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keepNext w:val="0"/>
        <w:keepLines w:val="0"/>
        <w:pageBreakBefore w:val="0"/>
        <w:widowControl w:val="1"/>
        <w:pBdr>
          <w:top w:color="000000" w:space="6" w:sz="4" w:val="single"/>
          <w:left w:color="000000" w:space="4" w:sz="4" w:val="single"/>
          <w:bottom w:color="000000" w:space="1" w:sz="4" w:val="single"/>
          <w:right w:color="000000" w:space="0" w:sz="4" w:val="single"/>
          <w:between w:space="0" w:sz="0" w:val="nil"/>
        </w:pBdr>
        <w:shd w:fill="f3f3f3"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SCHEMA DELLA RELAZIONE DI CONFORMITA’ D</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ELL</w:t>
      </w:r>
      <w:r w:rsidDel="00000000" w:rsidR="00000000" w:rsidRPr="00000000">
        <w:rPr>
          <w:rFonts w:ascii="Arial" w:cs="Arial" w:eastAsia="Arial" w:hAnsi="Arial"/>
          <w:b w:val="1"/>
          <w:sz w:val="24"/>
          <w:szCs w:val="24"/>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w:t>
      </w:r>
      <w:r w:rsidDel="00000000" w:rsidR="00000000" w:rsidRPr="00000000">
        <w:rPr>
          <w:rFonts w:ascii="Arial" w:cs="Arial" w:eastAsia="Arial" w:hAnsi="Arial"/>
          <w:b w:val="1"/>
          <w:sz w:val="24"/>
          <w:szCs w:val="24"/>
          <w:rtl w:val="0"/>
        </w:rPr>
        <w:t xml:space="preserve">ILIZZAZIONE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 PIANO GENERALE DI UTILIZZAZIONE DELLE ACQUE PUBBLICHE (PGUAP)</w:t>
      </w:r>
    </w:p>
    <w:p w:rsidR="00000000" w:rsidDel="00000000" w:rsidP="00000000" w:rsidRDefault="00000000" w:rsidRPr="00000000" w14:paraId="00000002">
      <w:pPr>
        <w:keepNext w:val="0"/>
        <w:keepLines w:val="0"/>
        <w:pageBreakBefore w:val="0"/>
        <w:widowControl w:val="1"/>
        <w:pBdr>
          <w:top w:color="000000" w:space="6" w:sz="4" w:val="single"/>
          <w:left w:color="000000" w:space="4" w:sz="4" w:val="single"/>
          <w:bottom w:color="000000" w:space="1" w:sz="4" w:val="single"/>
          <w:right w:color="000000" w:space="0" w:sz="4" w:val="single"/>
          <w:between w:space="0" w:sz="0" w:val="nil"/>
        </w:pBdr>
        <w:shd w:fill="f3f3f3" w:val="clear"/>
        <w:spacing w:after="0" w:before="0" w:line="240" w:lineRule="auto"/>
        <w:ind w:left="0" w:right="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(ad esclusione delle utilizzazioni idroelettriche, con eccezione di quanto indicato al punto 2.g e delle utilizzazioni potabili per acquedotto pubblico)</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u w:val="singl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sz w:val="24"/>
          <w:szCs w:val="24"/>
          <w:highlight w:val="yellow"/>
          <w:u w:val="single"/>
        </w:rPr>
      </w:pPr>
      <w:r w:rsidDel="00000000" w:rsidR="00000000" w:rsidRPr="00000000">
        <w:rPr>
          <w:rFonts w:ascii="Arial" w:cs="Arial" w:eastAsia="Arial" w:hAnsi="Arial"/>
          <w:b w:val="1"/>
          <w:sz w:val="24"/>
          <w:szCs w:val="24"/>
          <w:highlight w:val="yellow"/>
          <w:rtl w:val="0"/>
        </w:rPr>
        <w:t xml:space="preserve">Nel presente schema sono indicati i </w:t>
      </w:r>
      <w:r w:rsidDel="00000000" w:rsidR="00000000" w:rsidRPr="00000000">
        <w:rPr>
          <w:rFonts w:ascii="Arial" w:cs="Arial" w:eastAsia="Arial" w:hAnsi="Arial"/>
          <w:b w:val="1"/>
          <w:sz w:val="24"/>
          <w:szCs w:val="24"/>
          <w:highlight w:val="yellow"/>
          <w:u w:val="single"/>
          <w:rtl w:val="0"/>
        </w:rPr>
        <w:t xml:space="preserve">contenuti minimi obbligatori</w:t>
      </w:r>
      <w:r w:rsidDel="00000000" w:rsidR="00000000" w:rsidRPr="00000000">
        <w:rPr>
          <w:rFonts w:ascii="Arial" w:cs="Arial" w:eastAsia="Arial" w:hAnsi="Arial"/>
          <w:b w:val="1"/>
          <w:sz w:val="24"/>
          <w:szCs w:val="24"/>
          <w:highlight w:val="yellow"/>
          <w:rtl w:val="0"/>
        </w:rPr>
        <w:t xml:space="preserve"> per la stesura della relazione di conformità dell’utilizzazione al Piano generale di utilizzazione delle acque pubbliche (PGUAP). La struttura della relazione dovrà </w:t>
      </w:r>
      <w:r w:rsidDel="00000000" w:rsidR="00000000" w:rsidRPr="00000000">
        <w:rPr>
          <w:rFonts w:ascii="Arial" w:cs="Arial" w:eastAsia="Arial" w:hAnsi="Arial"/>
          <w:b w:val="1"/>
          <w:sz w:val="24"/>
          <w:szCs w:val="24"/>
          <w:highlight w:val="yellow"/>
          <w:u w:val="single"/>
          <w:rtl w:val="0"/>
        </w:rPr>
        <w:t xml:space="preserve">mantenere la numerazione dei paragrafi</w:t>
      </w:r>
      <w:r w:rsidDel="00000000" w:rsidR="00000000" w:rsidRPr="00000000">
        <w:rPr>
          <w:rFonts w:ascii="Arial" w:cs="Arial" w:eastAsia="Arial" w:hAnsi="Arial"/>
          <w:b w:val="1"/>
          <w:sz w:val="24"/>
          <w:szCs w:val="24"/>
          <w:highlight w:val="yellow"/>
          <w:rtl w:val="0"/>
        </w:rPr>
        <w:t xml:space="preserve"> come di seguito indicati.</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32"/>
          <w:szCs w:val="32"/>
          <w:u w:val="singl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46456692913375" w:right="0" w:hanging="283.46456692913375"/>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w:t>
        <w:tab/>
        <w:t xml:space="preserve">Presenza di altri titoli a</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derivare con riferimento alla medesima area di utenza/impianto</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46456692913375" w:righ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1.a) Indicare per ciascuna ulteriore concessione che riguarda la medesima area di utenza/impianto, i seguenti dati:</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r w:rsidDel="00000000" w:rsidR="00000000" w:rsidRPr="00000000">
        <w:rPr>
          <w:rtl w:val="0"/>
        </w:rPr>
      </w:r>
    </w:p>
    <w:tbl>
      <w:tblPr>
        <w:tblStyle w:val="Table1"/>
        <w:tblW w:w="9375.0" w:type="dxa"/>
        <w:jc w:val="left"/>
        <w:tblInd w:w="28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5"/>
        <w:gridCol w:w="600"/>
        <w:gridCol w:w="1755"/>
        <w:gridCol w:w="2325"/>
        <w:gridCol w:w="3720"/>
        <w:tblGridChange w:id="0">
          <w:tblGrid>
            <w:gridCol w:w="975"/>
            <w:gridCol w:w="600"/>
            <w:gridCol w:w="1755"/>
            <w:gridCol w:w="2325"/>
            <w:gridCol w:w="3720"/>
          </w:tblGrid>
        </w:tblGridChange>
      </w:tblGrid>
      <w:tr>
        <w:trPr>
          <w:cantSplit w:val="0"/>
          <w:trHeight w:val="70" w:hRule="atLeast"/>
          <w:tblHeader w:val="0"/>
        </w:trPr>
        <w:tc>
          <w:tcPr>
            <w:vAlign w:val="top"/>
          </w:tcPr>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N° Pratica</w:t>
            </w:r>
          </w:p>
        </w:tc>
        <w:tc>
          <w:tcPr>
            <w:gridSpan w:val="2"/>
            <w:vAlign w:val="top"/>
          </w:tcPr>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Portata massima (l/s)</w:t>
            </w:r>
          </w:p>
        </w:tc>
        <w:tc>
          <w:tcPr>
            <w:vAlign w:val="top"/>
          </w:tcPr>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Portata media (l/s)</w:t>
            </w:r>
          </w:p>
        </w:tc>
        <w:tc>
          <w:tcPr>
            <w:vAlign w:val="top"/>
          </w:tcPr>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Periodo annuo di utilizzo</w:t>
            </w:r>
          </w:p>
        </w:tc>
      </w:tr>
    </w:tbl>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46456692913375" w:righ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1.b) </w:t>
      </w:r>
      <w:r w:rsidDel="00000000" w:rsidR="00000000" w:rsidRPr="00000000">
        <w:rPr>
          <w:rFonts w:ascii="Arial" w:cs="Arial" w:eastAsia="Arial" w:hAnsi="Arial"/>
          <w:sz w:val="24"/>
          <w:szCs w:val="24"/>
          <w:rtl w:val="0"/>
        </w:rPr>
        <w:t xml:space="preserve">Indicare per ogni uso la portata massima e media complessiva di tutte le concessioni che servono la medesima area di utenza/impianto</w:t>
      </w:r>
    </w:p>
    <w:p w:rsidR="00000000" w:rsidDel="00000000" w:rsidP="00000000" w:rsidRDefault="00000000" w:rsidRPr="00000000" w14:paraId="00000011">
      <w:pPr>
        <w:jc w:val="both"/>
        <w:rPr>
          <w:rFonts w:ascii="Arial" w:cs="Arial" w:eastAsia="Arial" w:hAnsi="Arial"/>
          <w:sz w:val="24"/>
          <w:szCs w:val="24"/>
        </w:rPr>
      </w:pPr>
      <w:r w:rsidDel="00000000" w:rsidR="00000000" w:rsidRPr="00000000">
        <w:rPr>
          <w:rtl w:val="0"/>
        </w:rPr>
      </w:r>
    </w:p>
    <w:tbl>
      <w:tblPr>
        <w:tblStyle w:val="Table2"/>
        <w:tblW w:w="9345.0" w:type="dxa"/>
        <w:jc w:val="left"/>
        <w:tblInd w:w="28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15"/>
        <w:gridCol w:w="2895"/>
        <w:gridCol w:w="105"/>
        <w:gridCol w:w="2430"/>
        <w:tblGridChange w:id="0">
          <w:tblGrid>
            <w:gridCol w:w="3915"/>
            <w:gridCol w:w="2895"/>
            <w:gridCol w:w="105"/>
            <w:gridCol w:w="2430"/>
          </w:tblGrid>
        </w:tblGridChange>
      </w:tblGrid>
      <w:tr>
        <w:trPr>
          <w:cantSplit w:val="0"/>
          <w:trHeight w:val="70" w:hRule="atLeast"/>
          <w:tblHeader w:val="0"/>
        </w:trPr>
        <w:tc>
          <w:tcPr>
            <w:vAlign w:val="top"/>
          </w:tcPr>
          <w:p w:rsidR="00000000" w:rsidDel="00000000" w:rsidP="00000000" w:rsidRDefault="00000000" w:rsidRPr="00000000" w14:paraId="00000012">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Uso</w:t>
            </w:r>
          </w:p>
        </w:tc>
        <w:tc>
          <w:tcPr>
            <w:gridSpan w:val="2"/>
            <w:vAlign w:val="top"/>
          </w:tcPr>
          <w:p w:rsidR="00000000" w:rsidDel="00000000" w:rsidP="00000000" w:rsidRDefault="00000000" w:rsidRPr="00000000" w14:paraId="00000013">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Portata massima complessiva (l/s)</w:t>
            </w:r>
          </w:p>
        </w:tc>
        <w:tc>
          <w:tcPr>
            <w:vAlign w:val="top"/>
          </w:tcPr>
          <w:p w:rsidR="00000000" w:rsidDel="00000000" w:rsidP="00000000" w:rsidRDefault="00000000" w:rsidRPr="00000000" w14:paraId="00000015">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Portata media complessiva (l/s)</w:t>
            </w:r>
          </w:p>
        </w:tc>
      </w:tr>
    </w:tbl>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ind w:left="283.46456692913375" w:hanging="283.46456692913375"/>
        <w:jc w:val="both"/>
        <w:rPr>
          <w:rFonts w:ascii="Arial" w:cs="Arial" w:eastAsia="Arial" w:hAnsi="Arial"/>
          <w:b w:val="1"/>
          <w:sz w:val="24"/>
          <w:szCs w:val="24"/>
          <w:highlight w:val="white"/>
        </w:rPr>
      </w:pPr>
      <w:r w:rsidDel="00000000" w:rsidR="00000000" w:rsidRPr="00000000">
        <w:rPr>
          <w:rFonts w:ascii="Arial" w:cs="Arial" w:eastAsia="Arial" w:hAnsi="Arial"/>
          <w:b w:val="1"/>
          <w:sz w:val="24"/>
          <w:szCs w:val="24"/>
          <w:rtl w:val="0"/>
        </w:rPr>
        <w:t xml:space="preserve">2. Parametri per la definizione del fabbisogno idri</w:t>
      </w:r>
      <w:r w:rsidDel="00000000" w:rsidR="00000000" w:rsidRPr="00000000">
        <w:rPr>
          <w:rFonts w:ascii="Arial" w:cs="Arial" w:eastAsia="Arial" w:hAnsi="Arial"/>
          <w:b w:val="1"/>
          <w:sz w:val="24"/>
          <w:szCs w:val="24"/>
          <w:highlight w:val="white"/>
          <w:rtl w:val="0"/>
        </w:rPr>
        <w:t xml:space="preserve">co ai sensi dell’art. 7 delle Norme di Attuazione del </w:t>
      </w:r>
      <w:r w:rsidDel="00000000" w:rsidR="00000000" w:rsidRPr="00000000">
        <w:rPr>
          <w:rFonts w:ascii="Arial" w:cs="Arial" w:eastAsia="Arial" w:hAnsi="Arial"/>
          <w:b w:val="1"/>
          <w:sz w:val="24"/>
          <w:szCs w:val="24"/>
          <w:rtl w:val="0"/>
        </w:rPr>
        <w:t xml:space="preserve">PGUAP</w:t>
      </w:r>
      <w:r w:rsidDel="00000000" w:rsidR="00000000" w:rsidRPr="00000000">
        <w:rPr>
          <w:rFonts w:ascii="Arial" w:cs="Arial" w:eastAsia="Arial" w:hAnsi="Arial"/>
          <w:b w:val="1"/>
          <w:sz w:val="24"/>
          <w:szCs w:val="24"/>
          <w:highlight w:val="white"/>
          <w:rtl w:val="0"/>
        </w:rPr>
        <w:t xml:space="preserve">:</w:t>
      </w:r>
    </w:p>
    <w:p w:rsidR="00000000" w:rsidDel="00000000" w:rsidP="00000000" w:rsidRDefault="00000000" w:rsidRPr="00000000" w14:paraId="00000019">
      <w:pPr>
        <w:ind w:left="283.46456692913375" w:hanging="283.46456692913375"/>
        <w:jc w:val="both"/>
        <w:rPr>
          <w:rFonts w:ascii="Arial" w:cs="Arial" w:eastAsia="Arial" w:hAnsi="Arial"/>
          <w:b w:val="1"/>
          <w:sz w:val="24"/>
          <w:szCs w:val="24"/>
          <w:highlight w:val="white"/>
        </w:rPr>
      </w:pPr>
      <w:r w:rsidDel="00000000" w:rsidR="00000000" w:rsidRPr="00000000">
        <w:rPr>
          <w:rtl w:val="0"/>
        </w:rPr>
      </w:r>
    </w:p>
    <w:p w:rsidR="00000000" w:rsidDel="00000000" w:rsidP="00000000" w:rsidRDefault="00000000" w:rsidRPr="00000000" w14:paraId="0000001A">
      <w:pPr>
        <w:ind w:left="283.46456692913375"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Per ciascuna tipologia di utilizzo di seguito evidenziata inserire il dato preso a riferimento per il calcolo del fabbisogno idrico, secondo i parametri del PGUAP, in coerenza con quanto inserito nello Sportello dedicato ai procedimenti di rinnovo, sezione “Dati Schede Tecniche &gt;&gt; Dati Tecnici Usi, nel campo “Caratteristiche”.</w:t>
      </w:r>
    </w:p>
    <w:p w:rsidR="00000000" w:rsidDel="00000000" w:rsidP="00000000" w:rsidRDefault="00000000" w:rsidRPr="00000000" w14:paraId="0000001B">
      <w:pPr>
        <w:ind w:left="283.46456692913375"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C">
      <w:pPr>
        <w:ind w:left="283.46456692913375"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2.a) </w:t>
      </w:r>
      <w:r w:rsidDel="00000000" w:rsidR="00000000" w:rsidRPr="00000000">
        <w:rPr>
          <w:rFonts w:ascii="Arial" w:cs="Arial" w:eastAsia="Arial" w:hAnsi="Arial"/>
          <w:sz w:val="24"/>
          <w:szCs w:val="24"/>
          <w:u w:val="single"/>
          <w:rtl w:val="0"/>
        </w:rPr>
        <w:t xml:space="preserve">Uso potabile e/o igienico e assimilati (domestico):</w:t>
      </w:r>
      <w:r w:rsidDel="00000000" w:rsidR="00000000" w:rsidRPr="00000000">
        <w:rPr>
          <w:rFonts w:ascii="Arial" w:cs="Arial" w:eastAsia="Arial" w:hAnsi="Arial"/>
          <w:sz w:val="24"/>
          <w:szCs w:val="24"/>
          <w:rtl w:val="0"/>
        </w:rPr>
        <w:t xml:space="preserve"> la dotazione di acqua per usi potabili e domestici non deve eccedere i seguenti valori medi giornalieri:</w:t>
      </w:r>
    </w:p>
    <w:p w:rsidR="00000000" w:rsidDel="00000000" w:rsidP="00000000" w:rsidRDefault="00000000" w:rsidRPr="00000000" w14:paraId="0000001D">
      <w:pPr>
        <w:ind w:left="283.46456692913375"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250 litri/giorno per ciascun residente e per ciascun posto letto turistico e ospedaliero;</w:t>
      </w:r>
    </w:p>
    <w:p w:rsidR="00000000" w:rsidDel="00000000" w:rsidP="00000000" w:rsidRDefault="00000000" w:rsidRPr="00000000" w14:paraId="0000001E">
      <w:pPr>
        <w:ind w:left="283.46456692913375"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100 litri/ giorno per ciascun pendolare</w:t>
      </w:r>
    </w:p>
    <w:p w:rsidR="00000000" w:rsidDel="00000000" w:rsidP="00000000" w:rsidRDefault="00000000" w:rsidRPr="00000000" w14:paraId="0000001F">
      <w:pPr>
        <w:ind w:left="283.46456692913375"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Indicare la modalità di quantificazione della popolazione servita</w:t>
      </w:r>
    </w:p>
    <w:p w:rsidR="00000000" w:rsidDel="00000000" w:rsidP="00000000" w:rsidRDefault="00000000" w:rsidRPr="00000000" w14:paraId="00000020">
      <w:pPr>
        <w:ind w:left="283.46456692913375" w:firstLine="0"/>
        <w:jc w:val="both"/>
        <w:rPr>
          <w:rFonts w:ascii="Arial" w:cs="Arial" w:eastAsia="Arial" w:hAnsi="Arial"/>
        </w:rPr>
      </w:pPr>
      <w:r w:rsidDel="00000000" w:rsidR="00000000" w:rsidRPr="00000000">
        <w:rPr>
          <w:rtl w:val="0"/>
        </w:rPr>
      </w:r>
    </w:p>
    <w:tbl>
      <w:tblPr>
        <w:tblStyle w:val="Table3"/>
        <w:tblW w:w="9465.0" w:type="dxa"/>
        <w:jc w:val="left"/>
        <w:tblInd w:w="2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40"/>
        <w:gridCol w:w="3735"/>
        <w:gridCol w:w="1590"/>
        <w:tblGridChange w:id="0">
          <w:tblGrid>
            <w:gridCol w:w="4140"/>
            <w:gridCol w:w="3735"/>
            <w:gridCol w:w="1590"/>
          </w:tblGrid>
        </w:tblGridChange>
      </w:tblGrid>
      <w:tr>
        <w:trPr>
          <w:cantSplit w:val="0"/>
          <w:trHeight w:val="360" w:hRule="atLeast"/>
          <w:tblHeader w:val="0"/>
        </w:trPr>
        <w:tc>
          <w:tcPr>
            <w:vAlign w:val="top"/>
          </w:tcPr>
          <w:p w:rsidR="00000000" w:rsidDel="00000000" w:rsidP="00000000" w:rsidRDefault="00000000" w:rsidRPr="00000000" w14:paraId="00000021">
            <w:pPr>
              <w:rPr>
                <w:rFonts w:ascii="Arial" w:cs="Arial" w:eastAsia="Arial" w:hAnsi="Arial"/>
              </w:rPr>
            </w:pPr>
            <w:r w:rsidDel="00000000" w:rsidR="00000000" w:rsidRPr="00000000">
              <w:rPr>
                <w:rFonts w:ascii="Arial" w:cs="Arial" w:eastAsia="Arial" w:hAnsi="Arial"/>
                <w:rtl w:val="0"/>
              </w:rPr>
              <w:t xml:space="preserve">abitanti residenti serviti</w:t>
            </w:r>
          </w:p>
        </w:tc>
        <w:tc>
          <w:tcPr>
            <w:gridSpan w:val="2"/>
            <w:vAlign w:val="top"/>
          </w:tcPr>
          <w:p w:rsidR="00000000" w:rsidDel="00000000" w:rsidP="00000000" w:rsidRDefault="00000000" w:rsidRPr="00000000" w14:paraId="00000022">
            <w:pPr>
              <w:rPr>
                <w:rFonts w:ascii="Arial" w:cs="Arial" w:eastAsia="Arial" w:hAnsi="Arial"/>
              </w:rPr>
            </w:pPr>
            <w:r w:rsidDel="00000000" w:rsidR="00000000" w:rsidRPr="00000000">
              <w:rPr>
                <w:rFonts w:ascii="Arial" w:cs="Arial" w:eastAsia="Arial" w:hAnsi="Arial"/>
                <w:rtl w:val="0"/>
              </w:rPr>
              <w:t xml:space="preserve">fonte del dato</w:t>
            </w:r>
          </w:p>
        </w:tc>
      </w:tr>
      <w:tr>
        <w:trPr>
          <w:cantSplit w:val="0"/>
          <w:trHeight w:val="360" w:hRule="atLeast"/>
          <w:tblHeader w:val="0"/>
        </w:trPr>
        <w:tc>
          <w:tcPr>
            <w:vAlign w:val="top"/>
          </w:tcPr>
          <w:p w:rsidR="00000000" w:rsidDel="00000000" w:rsidP="00000000" w:rsidRDefault="00000000" w:rsidRPr="00000000" w14:paraId="00000024">
            <w:pPr>
              <w:rPr>
                <w:rFonts w:ascii="Arial" w:cs="Arial" w:eastAsia="Arial" w:hAnsi="Arial"/>
              </w:rPr>
            </w:pPr>
            <w:r w:rsidDel="00000000" w:rsidR="00000000" w:rsidRPr="00000000">
              <w:rPr>
                <w:rFonts w:ascii="Arial" w:cs="Arial" w:eastAsia="Arial" w:hAnsi="Arial"/>
                <w:rtl w:val="0"/>
              </w:rPr>
              <w:t xml:space="preserve">posto letto turistico</w:t>
            </w:r>
          </w:p>
        </w:tc>
        <w:tc>
          <w:tcPr>
            <w:gridSpan w:val="2"/>
            <w:vAlign w:val="top"/>
          </w:tcPr>
          <w:p w:rsidR="00000000" w:rsidDel="00000000" w:rsidP="00000000" w:rsidRDefault="00000000" w:rsidRPr="00000000" w14:paraId="00000025">
            <w:pPr>
              <w:rPr>
                <w:rFonts w:ascii="Arial" w:cs="Arial" w:eastAsia="Arial" w:hAnsi="Arial"/>
              </w:rPr>
            </w:pPr>
            <w:r w:rsidDel="00000000" w:rsidR="00000000" w:rsidRPr="00000000">
              <w:rPr>
                <w:rFonts w:ascii="Arial" w:cs="Arial" w:eastAsia="Arial" w:hAnsi="Arial"/>
                <w:rtl w:val="0"/>
              </w:rPr>
              <w:t xml:space="preserve">fonte del dato</w:t>
            </w:r>
          </w:p>
        </w:tc>
      </w:tr>
      <w:tr>
        <w:trPr>
          <w:cantSplit w:val="0"/>
          <w:trHeight w:val="360" w:hRule="atLeast"/>
          <w:tblHeader w:val="0"/>
        </w:trPr>
        <w:tc>
          <w:tcPr>
            <w:vAlign w:val="top"/>
          </w:tcPr>
          <w:p w:rsidR="00000000" w:rsidDel="00000000" w:rsidP="00000000" w:rsidRDefault="00000000" w:rsidRPr="00000000" w14:paraId="00000027">
            <w:pPr>
              <w:rPr>
                <w:rFonts w:ascii="Arial" w:cs="Arial" w:eastAsia="Arial" w:hAnsi="Arial"/>
              </w:rPr>
            </w:pPr>
            <w:r w:rsidDel="00000000" w:rsidR="00000000" w:rsidRPr="00000000">
              <w:rPr>
                <w:rFonts w:ascii="Arial" w:cs="Arial" w:eastAsia="Arial" w:hAnsi="Arial"/>
                <w:rtl w:val="0"/>
              </w:rPr>
              <w:t xml:space="preserve">posto letto ospedaliero</w:t>
            </w:r>
          </w:p>
        </w:tc>
        <w:tc>
          <w:tcPr>
            <w:gridSpan w:val="2"/>
            <w:vAlign w:val="top"/>
          </w:tcPr>
          <w:p w:rsidR="00000000" w:rsidDel="00000000" w:rsidP="00000000" w:rsidRDefault="00000000" w:rsidRPr="00000000" w14:paraId="00000028">
            <w:pPr>
              <w:rPr>
                <w:rFonts w:ascii="Arial" w:cs="Arial" w:eastAsia="Arial" w:hAnsi="Arial"/>
              </w:rPr>
            </w:pPr>
            <w:r w:rsidDel="00000000" w:rsidR="00000000" w:rsidRPr="00000000">
              <w:rPr>
                <w:rFonts w:ascii="Arial" w:cs="Arial" w:eastAsia="Arial" w:hAnsi="Arial"/>
                <w:rtl w:val="0"/>
              </w:rPr>
              <w:t xml:space="preserve">fonte del dato</w:t>
            </w:r>
          </w:p>
        </w:tc>
      </w:tr>
      <w:tr>
        <w:trPr>
          <w:cantSplit w:val="0"/>
          <w:trHeight w:val="360" w:hRule="atLeast"/>
          <w:tblHeader w:val="0"/>
        </w:trPr>
        <w:tc>
          <w:tcPr>
            <w:vAlign w:val="top"/>
          </w:tcPr>
          <w:p w:rsidR="00000000" w:rsidDel="00000000" w:rsidP="00000000" w:rsidRDefault="00000000" w:rsidRPr="00000000" w14:paraId="0000002A">
            <w:pPr>
              <w:rPr>
                <w:rFonts w:ascii="Arial" w:cs="Arial" w:eastAsia="Arial" w:hAnsi="Arial"/>
              </w:rPr>
            </w:pPr>
            <w:r w:rsidDel="00000000" w:rsidR="00000000" w:rsidRPr="00000000">
              <w:rPr>
                <w:rFonts w:ascii="Arial" w:cs="Arial" w:eastAsia="Arial" w:hAnsi="Arial"/>
                <w:rtl w:val="0"/>
              </w:rPr>
              <w:t xml:space="preserve">pendolare (utente che utilizza servizi igienici  nell’area di utenza, senza pernottamento)</w:t>
            </w:r>
          </w:p>
        </w:tc>
        <w:tc>
          <w:tcPr>
            <w:gridSpan w:val="2"/>
            <w:vAlign w:val="top"/>
          </w:tcPr>
          <w:p w:rsidR="00000000" w:rsidDel="00000000" w:rsidP="00000000" w:rsidRDefault="00000000" w:rsidRPr="00000000" w14:paraId="0000002B">
            <w:pPr>
              <w:rPr>
                <w:rFonts w:ascii="Arial" w:cs="Arial" w:eastAsia="Arial" w:hAnsi="Arial"/>
              </w:rPr>
            </w:pPr>
            <w:r w:rsidDel="00000000" w:rsidR="00000000" w:rsidRPr="00000000">
              <w:rPr>
                <w:rFonts w:ascii="Arial" w:cs="Arial" w:eastAsia="Arial" w:hAnsi="Arial"/>
                <w:rtl w:val="0"/>
              </w:rPr>
              <w:t xml:space="preserve">fonte del dato</w:t>
            </w:r>
          </w:p>
        </w:tc>
      </w:tr>
      <w:tr>
        <w:trPr>
          <w:cantSplit w:val="0"/>
          <w:trHeight w:val="360" w:hRule="atLeast"/>
          <w:tblHeader w:val="0"/>
        </w:trPr>
        <w:tc>
          <w:tcPr>
            <w:vAlign w:val="top"/>
          </w:tcPr>
          <w:p w:rsidR="00000000" w:rsidDel="00000000" w:rsidP="00000000" w:rsidRDefault="00000000" w:rsidRPr="00000000" w14:paraId="0000002D">
            <w:pPr>
              <w:rPr>
                <w:rFonts w:ascii="Arial" w:cs="Arial" w:eastAsia="Arial" w:hAnsi="Arial"/>
              </w:rPr>
            </w:pPr>
            <w:r w:rsidDel="00000000" w:rsidR="00000000" w:rsidRPr="00000000">
              <w:rPr>
                <w:rFonts w:ascii="Arial" w:cs="Arial" w:eastAsia="Arial" w:hAnsi="Arial"/>
                <w:rtl w:val="0"/>
              </w:rPr>
              <w:t xml:space="preserve">abitanti equivalenti</w:t>
            </w:r>
          </w:p>
        </w:tc>
        <w:tc>
          <w:tcPr>
            <w:gridSpan w:val="2"/>
            <w:vAlign w:val="top"/>
          </w:tcPr>
          <w:p w:rsidR="00000000" w:rsidDel="00000000" w:rsidP="00000000" w:rsidRDefault="00000000" w:rsidRPr="00000000" w14:paraId="0000002E">
            <w:pPr>
              <w:rPr>
                <w:rFonts w:ascii="Arial" w:cs="Arial" w:eastAsia="Arial" w:hAnsi="Arial"/>
              </w:rPr>
            </w:pPr>
            <w:r w:rsidDel="00000000" w:rsidR="00000000" w:rsidRPr="00000000">
              <w:rPr>
                <w:rFonts w:ascii="Arial" w:cs="Arial" w:eastAsia="Arial" w:hAnsi="Arial"/>
                <w:rtl w:val="0"/>
              </w:rPr>
              <w:t xml:space="preserve">modalità di calcolo:</w:t>
            </w:r>
          </w:p>
          <w:p w:rsidR="00000000" w:rsidDel="00000000" w:rsidP="00000000" w:rsidRDefault="00000000" w:rsidRPr="00000000" w14:paraId="0000002F">
            <w:pPr>
              <w:rPr>
                <w:rFonts w:ascii="Arial" w:cs="Arial" w:eastAsia="Arial" w:hAnsi="Arial"/>
              </w:rPr>
            </w:pPr>
            <w:r w:rsidDel="00000000" w:rsidR="00000000" w:rsidRPr="00000000">
              <w:rPr>
                <w:rFonts w:ascii="Arial" w:cs="Arial" w:eastAsia="Arial" w:hAnsi="Arial"/>
                <w:rtl w:val="0"/>
              </w:rPr>
              <w:t xml:space="preserve">[(abitanti residenti, posti letto turistici e posti letto ospedalieri x 1) + (pendolari x 0,4)] /100</w:t>
            </w:r>
          </w:p>
        </w:tc>
      </w:tr>
      <w:tr>
        <w:trPr>
          <w:cantSplit w:val="0"/>
          <w:trHeight w:val="360" w:hRule="atLeast"/>
          <w:tblHeader w:val="0"/>
        </w:trPr>
        <w:tc>
          <w:tcPr>
            <w:gridSpan w:val="3"/>
            <w:vAlign w:val="top"/>
          </w:tcPr>
          <w:p w:rsidR="00000000" w:rsidDel="00000000" w:rsidP="00000000" w:rsidRDefault="00000000" w:rsidRPr="00000000" w14:paraId="00000031">
            <w:pPr>
              <w:jc w:val="both"/>
              <w:rPr>
                <w:rFonts w:ascii="Arial" w:cs="Arial" w:eastAsia="Arial" w:hAnsi="Arial"/>
              </w:rPr>
            </w:pPr>
            <w:r w:rsidDel="00000000" w:rsidR="00000000" w:rsidRPr="00000000">
              <w:rPr>
                <w:rFonts w:ascii="Arial" w:cs="Arial" w:eastAsia="Arial" w:hAnsi="Arial"/>
                <w:rtl w:val="0"/>
              </w:rPr>
              <w:t xml:space="preserve">Eventuali commenti</w:t>
            </w:r>
          </w:p>
        </w:tc>
      </w:tr>
    </w:tbl>
    <w:p w:rsidR="00000000" w:rsidDel="00000000" w:rsidP="00000000" w:rsidRDefault="00000000" w:rsidRPr="00000000" w14:paraId="00000034">
      <w:pPr>
        <w:jc w:val="both"/>
        <w:rPr>
          <w:rFonts w:ascii="Arial" w:cs="Arial" w:eastAsia="Arial" w:hAnsi="Arial"/>
        </w:rPr>
      </w:pPr>
      <w:r w:rsidDel="00000000" w:rsidR="00000000" w:rsidRPr="00000000">
        <w:rPr>
          <w:rtl w:val="0"/>
        </w:rPr>
      </w:r>
    </w:p>
    <w:p w:rsidR="00000000" w:rsidDel="00000000" w:rsidP="00000000" w:rsidRDefault="00000000" w:rsidRPr="00000000" w14:paraId="00000035">
      <w:pPr>
        <w:ind w:left="283.46456692913375"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2.b) </w:t>
      </w:r>
      <w:r w:rsidDel="00000000" w:rsidR="00000000" w:rsidRPr="00000000">
        <w:rPr>
          <w:rFonts w:ascii="Arial" w:cs="Arial" w:eastAsia="Arial" w:hAnsi="Arial"/>
          <w:sz w:val="24"/>
          <w:szCs w:val="24"/>
          <w:u w:val="single"/>
          <w:rtl w:val="0"/>
        </w:rPr>
        <w:t xml:space="preserve">Uso irriguo e/o antibrina</w:t>
      </w:r>
      <w:r w:rsidDel="00000000" w:rsidR="00000000" w:rsidRPr="00000000">
        <w:rPr>
          <w:rFonts w:ascii="Arial" w:cs="Arial" w:eastAsia="Arial" w:hAnsi="Arial"/>
          <w:sz w:val="24"/>
          <w:szCs w:val="24"/>
          <w:rtl w:val="0"/>
        </w:rPr>
        <w:t xml:space="preserve">: l’utilizzazione d’acqua per scopi irrigui non può eccedere il valore unitario di 0,5 l/s/ha; è ammesso il riferimento fino ad un massimo di 2 l/s/ha nei soli casi in cui si ricorra a tecniche di irrigazione (non di adduzione) a scorrimento. Tali fattispecie risulta del tutto residuale e può essere giustificata solo in assenza di possibilità di implementazione di modalità alternative di irrigazione.</w:t>
      </w:r>
    </w:p>
    <w:p w:rsidR="00000000" w:rsidDel="00000000" w:rsidP="00000000" w:rsidRDefault="00000000" w:rsidRPr="00000000" w14:paraId="00000036">
      <w:pPr>
        <w:ind w:left="283.46456692913375"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Le concessioni irrigue sono di norma rilasciate a consorzi per tutti i fondi ricadenti nel perimetro degli stessi; è ammessa l’assegnazione direttamente a soggetti privati per i soli appezzamenti agricoli non irrigabili con la rete consortile.</w:t>
      </w:r>
    </w:p>
    <w:p w:rsidR="00000000" w:rsidDel="00000000" w:rsidP="00000000" w:rsidRDefault="00000000" w:rsidRPr="00000000" w14:paraId="00000037">
      <w:pPr>
        <w:ind w:left="283.46456692913375"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Negli appezzamenti inferiori a 10 ha irrigati con impianti di sollevamento, è ammesso il ricorso a portate di punta fino a un massimo di 5 l/s, ferma restando la portata media di 0,5 l/s/ha</w:t>
      </w:r>
    </w:p>
    <w:p w:rsidR="00000000" w:rsidDel="00000000" w:rsidP="00000000" w:rsidRDefault="00000000" w:rsidRPr="00000000" w14:paraId="00000038">
      <w:pPr>
        <w:ind w:left="283.46456692913375"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Le concessioni d’acqua per contrastare le brinate sono ammesse fino ad una portata unitaria massima di 12 l/s/ha, che può essere utilizzata limitatamente allo stretto arco di tempo in cui tali fenomeni si manifestano; è ammessa la possibilità di utilizzare un unico impianto di sollevamento per l’utilizzo irriguo e antibrina, ferma restando la portata media di 0,5 l/s/ha</w:t>
      </w:r>
    </w:p>
    <w:p w:rsidR="00000000" w:rsidDel="00000000" w:rsidP="00000000" w:rsidRDefault="00000000" w:rsidRPr="00000000" w14:paraId="00000039">
      <w:pPr>
        <w:ind w:left="283.46456692913375" w:firstLine="0"/>
        <w:jc w:val="both"/>
        <w:rPr>
          <w:rFonts w:ascii="Arial" w:cs="Arial" w:eastAsia="Arial" w:hAnsi="Arial"/>
        </w:rPr>
      </w:pPr>
      <w:r w:rsidDel="00000000" w:rsidR="00000000" w:rsidRPr="00000000">
        <w:rPr>
          <w:rtl w:val="0"/>
        </w:rPr>
      </w:r>
    </w:p>
    <w:tbl>
      <w:tblPr>
        <w:tblStyle w:val="Table4"/>
        <w:tblW w:w="9465.0" w:type="dxa"/>
        <w:jc w:val="left"/>
        <w:tblInd w:w="2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40"/>
        <w:gridCol w:w="3735"/>
        <w:gridCol w:w="1590"/>
        <w:tblGridChange w:id="0">
          <w:tblGrid>
            <w:gridCol w:w="4140"/>
            <w:gridCol w:w="3735"/>
            <w:gridCol w:w="1590"/>
          </w:tblGrid>
        </w:tblGridChange>
      </w:tblGrid>
      <w:tr>
        <w:trPr>
          <w:cantSplit w:val="0"/>
          <w:trHeight w:val="360" w:hRule="atLeast"/>
          <w:tblHeader w:val="0"/>
        </w:trPr>
        <w:tc>
          <w:tcPr>
            <w:vAlign w:val="top"/>
          </w:tcPr>
          <w:p w:rsidR="00000000" w:rsidDel="00000000" w:rsidP="00000000" w:rsidRDefault="00000000" w:rsidRPr="00000000" w14:paraId="0000003A">
            <w:pPr>
              <w:rPr>
                <w:rFonts w:ascii="Arial" w:cs="Arial" w:eastAsia="Arial" w:hAnsi="Arial"/>
              </w:rPr>
            </w:pPr>
            <w:r w:rsidDel="00000000" w:rsidR="00000000" w:rsidRPr="00000000">
              <w:rPr>
                <w:rFonts w:ascii="Arial" w:cs="Arial" w:eastAsia="Arial" w:hAnsi="Arial"/>
                <w:rtl w:val="0"/>
              </w:rPr>
              <w:t xml:space="preserve">superficie irrigata</w:t>
            </w:r>
          </w:p>
        </w:tc>
        <w:tc>
          <w:tcPr>
            <w:gridSpan w:val="2"/>
            <w:vAlign w:val="top"/>
          </w:tcPr>
          <w:p w:rsidR="00000000" w:rsidDel="00000000" w:rsidP="00000000" w:rsidRDefault="00000000" w:rsidRPr="00000000" w14:paraId="0000003B">
            <w:pPr>
              <w:rPr>
                <w:rFonts w:ascii="Arial" w:cs="Arial" w:eastAsia="Arial" w:hAnsi="Arial"/>
              </w:rPr>
            </w:pPr>
            <w:r w:rsidDel="00000000" w:rsidR="00000000" w:rsidRPr="00000000">
              <w:rPr>
                <w:rFonts w:ascii="Arial" w:cs="Arial" w:eastAsia="Arial" w:hAnsi="Arial"/>
                <w:rtl w:val="0"/>
              </w:rPr>
              <w:t xml:space="preserve">fonte del dato</w:t>
            </w:r>
          </w:p>
        </w:tc>
      </w:tr>
      <w:tr>
        <w:trPr>
          <w:cantSplit w:val="0"/>
          <w:trHeight w:val="360" w:hRule="atLeast"/>
          <w:tblHeader w:val="0"/>
        </w:trPr>
        <w:tc>
          <w:tcPr>
            <w:vAlign w:val="top"/>
          </w:tcPr>
          <w:p w:rsidR="00000000" w:rsidDel="00000000" w:rsidP="00000000" w:rsidRDefault="00000000" w:rsidRPr="00000000" w14:paraId="0000003D">
            <w:pPr>
              <w:rPr>
                <w:rFonts w:ascii="Arial" w:cs="Arial" w:eastAsia="Arial" w:hAnsi="Arial"/>
                <w:b w:val="1"/>
              </w:rPr>
            </w:pPr>
            <w:r w:rsidDel="00000000" w:rsidR="00000000" w:rsidRPr="00000000">
              <w:rPr>
                <w:rFonts w:ascii="Arial" w:cs="Arial" w:eastAsia="Arial" w:hAnsi="Arial"/>
                <w:rtl w:val="0"/>
              </w:rPr>
              <w:t xml:space="preserve">superficie servita da impianto  antibrina</w:t>
            </w:r>
            <w:r w:rsidDel="00000000" w:rsidR="00000000" w:rsidRPr="00000000">
              <w:rPr>
                <w:rtl w:val="0"/>
              </w:rPr>
            </w:r>
          </w:p>
        </w:tc>
        <w:tc>
          <w:tcPr>
            <w:gridSpan w:val="2"/>
            <w:vAlign w:val="top"/>
          </w:tcPr>
          <w:p w:rsidR="00000000" w:rsidDel="00000000" w:rsidP="00000000" w:rsidRDefault="00000000" w:rsidRPr="00000000" w14:paraId="0000003E">
            <w:pPr>
              <w:rPr>
                <w:rFonts w:ascii="Arial" w:cs="Arial" w:eastAsia="Arial" w:hAnsi="Arial"/>
              </w:rPr>
            </w:pPr>
            <w:r w:rsidDel="00000000" w:rsidR="00000000" w:rsidRPr="00000000">
              <w:rPr>
                <w:rFonts w:ascii="Arial" w:cs="Arial" w:eastAsia="Arial" w:hAnsi="Arial"/>
                <w:rtl w:val="0"/>
              </w:rPr>
              <w:t xml:space="preserve">fonte del dato</w:t>
            </w:r>
          </w:p>
        </w:tc>
      </w:tr>
      <w:tr>
        <w:trPr>
          <w:cantSplit w:val="0"/>
          <w:trHeight w:val="360" w:hRule="atLeast"/>
          <w:tblHeader w:val="0"/>
        </w:trPr>
        <w:tc>
          <w:tcPr>
            <w:gridSpan w:val="3"/>
            <w:vAlign w:val="top"/>
          </w:tcPr>
          <w:p w:rsidR="00000000" w:rsidDel="00000000" w:rsidP="00000000" w:rsidRDefault="00000000" w:rsidRPr="00000000" w14:paraId="00000040">
            <w:pPr>
              <w:jc w:val="both"/>
              <w:rPr>
                <w:rFonts w:ascii="Arial" w:cs="Arial" w:eastAsia="Arial" w:hAnsi="Arial"/>
              </w:rPr>
            </w:pPr>
            <w:r w:rsidDel="00000000" w:rsidR="00000000" w:rsidRPr="00000000">
              <w:rPr>
                <w:rFonts w:ascii="Arial" w:cs="Arial" w:eastAsia="Arial" w:hAnsi="Arial"/>
                <w:rtl w:val="0"/>
              </w:rPr>
              <w:t xml:space="preserve">Eventuali commenti</w:t>
            </w:r>
          </w:p>
        </w:tc>
      </w:tr>
    </w:tbl>
    <w:p w:rsidR="00000000" w:rsidDel="00000000" w:rsidP="00000000" w:rsidRDefault="00000000" w:rsidRPr="00000000" w14:paraId="00000043">
      <w:pPr>
        <w:ind w:left="283.46456692913375"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4">
      <w:pPr>
        <w:ind w:left="283.46456692913375"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2.c) </w:t>
      </w:r>
      <w:r w:rsidDel="00000000" w:rsidR="00000000" w:rsidRPr="00000000">
        <w:rPr>
          <w:rFonts w:ascii="Arial" w:cs="Arial" w:eastAsia="Arial" w:hAnsi="Arial"/>
          <w:sz w:val="24"/>
          <w:szCs w:val="24"/>
          <w:u w:val="single"/>
          <w:rtl w:val="0"/>
        </w:rPr>
        <w:t xml:space="preserve">Uso zootecnico</w:t>
      </w:r>
      <w:r w:rsidDel="00000000" w:rsidR="00000000" w:rsidRPr="00000000">
        <w:rPr>
          <w:rFonts w:ascii="Arial" w:cs="Arial" w:eastAsia="Arial" w:hAnsi="Arial"/>
          <w:sz w:val="24"/>
          <w:szCs w:val="24"/>
          <w:rtl w:val="0"/>
        </w:rPr>
        <w:t xml:space="preserve">: i valori massimi unitari ammessi per ciascun capo di allevamento sono i seguenti:</w:t>
      </w:r>
    </w:p>
    <w:p w:rsidR="00000000" w:rsidDel="00000000" w:rsidP="00000000" w:rsidRDefault="00000000" w:rsidRPr="00000000" w14:paraId="00000045">
      <w:pPr>
        <w:ind w:left="283.46456692913375"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bovini da latte: 100 litri/giorno;</w:t>
      </w:r>
    </w:p>
    <w:p w:rsidR="00000000" w:rsidDel="00000000" w:rsidP="00000000" w:rsidRDefault="00000000" w:rsidRPr="00000000" w14:paraId="00000046">
      <w:pPr>
        <w:ind w:left="283.46456692913375"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altri bovini ed equini: 50 litri/giorno;</w:t>
      </w:r>
    </w:p>
    <w:p w:rsidR="00000000" w:rsidDel="00000000" w:rsidP="00000000" w:rsidRDefault="00000000" w:rsidRPr="00000000" w14:paraId="00000047">
      <w:pPr>
        <w:ind w:left="283.46456692913375"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ovini, suini e caprini: 15 litri/giorno;</w:t>
      </w:r>
    </w:p>
    <w:p w:rsidR="00000000" w:rsidDel="00000000" w:rsidP="00000000" w:rsidRDefault="00000000" w:rsidRPr="00000000" w14:paraId="00000048">
      <w:pPr>
        <w:ind w:left="283.46456692913375"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avicunicoli: 0,5 litri/giorno;</w:t>
      </w:r>
    </w:p>
    <w:p w:rsidR="00000000" w:rsidDel="00000000" w:rsidP="00000000" w:rsidRDefault="00000000" w:rsidRPr="00000000" w14:paraId="00000049">
      <w:pPr>
        <w:ind w:left="283.46456692913375"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portata così ottenuta può essere maggiorata fino a un massimo del 20% per le attività accessorie connesse all’allevamento zootecnico</w:t>
      </w:r>
    </w:p>
    <w:p w:rsidR="00000000" w:rsidDel="00000000" w:rsidP="00000000" w:rsidRDefault="00000000" w:rsidRPr="00000000" w14:paraId="0000004A">
      <w:pPr>
        <w:ind w:left="283.46456692913375" w:firstLine="0"/>
        <w:jc w:val="both"/>
        <w:rPr>
          <w:rFonts w:ascii="Arial" w:cs="Arial" w:eastAsia="Arial" w:hAnsi="Arial"/>
          <w:sz w:val="24"/>
          <w:szCs w:val="24"/>
        </w:rPr>
      </w:pPr>
      <w:r w:rsidDel="00000000" w:rsidR="00000000" w:rsidRPr="00000000">
        <w:rPr>
          <w:rtl w:val="0"/>
        </w:rPr>
      </w:r>
    </w:p>
    <w:tbl>
      <w:tblPr>
        <w:tblStyle w:val="Table5"/>
        <w:tblW w:w="9465.0" w:type="dxa"/>
        <w:jc w:val="left"/>
        <w:tblInd w:w="2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40"/>
        <w:gridCol w:w="3735"/>
        <w:gridCol w:w="1590"/>
        <w:tblGridChange w:id="0">
          <w:tblGrid>
            <w:gridCol w:w="4140"/>
            <w:gridCol w:w="3735"/>
            <w:gridCol w:w="1590"/>
          </w:tblGrid>
        </w:tblGridChange>
      </w:tblGrid>
      <w:tr>
        <w:trPr>
          <w:cantSplit w:val="0"/>
          <w:trHeight w:val="360" w:hRule="atLeast"/>
          <w:tblHeader w:val="0"/>
        </w:trPr>
        <w:tc>
          <w:tcPr>
            <w:vAlign w:val="top"/>
          </w:tcPr>
          <w:p w:rsidR="00000000" w:rsidDel="00000000" w:rsidP="00000000" w:rsidRDefault="00000000" w:rsidRPr="00000000" w14:paraId="0000004B">
            <w:pPr>
              <w:ind w:left="0" w:firstLine="0"/>
              <w:jc w:val="both"/>
              <w:rPr>
                <w:rFonts w:ascii="Arial" w:cs="Arial" w:eastAsia="Arial" w:hAnsi="Arial"/>
              </w:rPr>
            </w:pPr>
            <w:r w:rsidDel="00000000" w:rsidR="00000000" w:rsidRPr="00000000">
              <w:rPr>
                <w:rFonts w:ascii="Arial" w:cs="Arial" w:eastAsia="Arial" w:hAnsi="Arial"/>
                <w:rtl w:val="0"/>
              </w:rPr>
              <w:t xml:space="preserve">bovini da latte</w:t>
            </w:r>
          </w:p>
        </w:tc>
        <w:tc>
          <w:tcPr>
            <w:gridSpan w:val="2"/>
            <w:vAlign w:val="top"/>
          </w:tcPr>
          <w:p w:rsidR="00000000" w:rsidDel="00000000" w:rsidP="00000000" w:rsidRDefault="00000000" w:rsidRPr="00000000" w14:paraId="0000004C">
            <w:pPr>
              <w:rPr>
                <w:rFonts w:ascii="Arial" w:cs="Arial" w:eastAsia="Arial" w:hAnsi="Arial"/>
              </w:rPr>
            </w:pPr>
            <w:r w:rsidDel="00000000" w:rsidR="00000000" w:rsidRPr="00000000">
              <w:rPr>
                <w:rFonts w:ascii="Arial" w:cs="Arial" w:eastAsia="Arial" w:hAnsi="Arial"/>
                <w:rtl w:val="0"/>
              </w:rPr>
              <w:t xml:space="preserve">fonte del dato</w:t>
            </w:r>
          </w:p>
        </w:tc>
      </w:tr>
      <w:tr>
        <w:trPr>
          <w:cantSplit w:val="0"/>
          <w:trHeight w:val="360" w:hRule="atLeast"/>
          <w:tblHeader w:val="0"/>
        </w:trPr>
        <w:tc>
          <w:tcPr>
            <w:vAlign w:val="top"/>
          </w:tcPr>
          <w:p w:rsidR="00000000" w:rsidDel="00000000" w:rsidP="00000000" w:rsidRDefault="00000000" w:rsidRPr="00000000" w14:paraId="0000004E">
            <w:pPr>
              <w:ind w:left="0" w:firstLine="0"/>
              <w:jc w:val="both"/>
              <w:rPr>
                <w:rFonts w:ascii="Arial" w:cs="Arial" w:eastAsia="Arial" w:hAnsi="Arial"/>
              </w:rPr>
            </w:pPr>
            <w:r w:rsidDel="00000000" w:rsidR="00000000" w:rsidRPr="00000000">
              <w:rPr>
                <w:rFonts w:ascii="Arial" w:cs="Arial" w:eastAsia="Arial" w:hAnsi="Arial"/>
                <w:rtl w:val="0"/>
              </w:rPr>
              <w:t xml:space="preserve">altri bovini ed equini</w:t>
            </w:r>
          </w:p>
        </w:tc>
        <w:tc>
          <w:tcPr>
            <w:gridSpan w:val="2"/>
            <w:vAlign w:val="top"/>
          </w:tcPr>
          <w:p w:rsidR="00000000" w:rsidDel="00000000" w:rsidP="00000000" w:rsidRDefault="00000000" w:rsidRPr="00000000" w14:paraId="0000004F">
            <w:pPr>
              <w:rPr>
                <w:rFonts w:ascii="Arial" w:cs="Arial" w:eastAsia="Arial" w:hAnsi="Arial"/>
              </w:rPr>
            </w:pPr>
            <w:r w:rsidDel="00000000" w:rsidR="00000000" w:rsidRPr="00000000">
              <w:rPr>
                <w:rFonts w:ascii="Arial" w:cs="Arial" w:eastAsia="Arial" w:hAnsi="Arial"/>
                <w:rtl w:val="0"/>
              </w:rPr>
              <w:t xml:space="preserve">fonte del dato</w:t>
            </w:r>
          </w:p>
        </w:tc>
      </w:tr>
      <w:tr>
        <w:trPr>
          <w:cantSplit w:val="0"/>
          <w:trHeight w:val="360" w:hRule="atLeast"/>
          <w:tblHeader w:val="0"/>
        </w:trPr>
        <w:tc>
          <w:tcPr>
            <w:vAlign w:val="top"/>
          </w:tcPr>
          <w:p w:rsidR="00000000" w:rsidDel="00000000" w:rsidP="00000000" w:rsidRDefault="00000000" w:rsidRPr="00000000" w14:paraId="00000051">
            <w:pPr>
              <w:rPr>
                <w:rFonts w:ascii="Arial" w:cs="Arial" w:eastAsia="Arial" w:hAnsi="Arial"/>
              </w:rPr>
            </w:pPr>
            <w:r w:rsidDel="00000000" w:rsidR="00000000" w:rsidRPr="00000000">
              <w:rPr>
                <w:rFonts w:ascii="Arial" w:cs="Arial" w:eastAsia="Arial" w:hAnsi="Arial"/>
                <w:rtl w:val="0"/>
              </w:rPr>
              <w:t xml:space="preserve">ovini, suini e caprini</w:t>
            </w:r>
          </w:p>
        </w:tc>
        <w:tc>
          <w:tcPr>
            <w:gridSpan w:val="2"/>
            <w:vAlign w:val="top"/>
          </w:tcPr>
          <w:p w:rsidR="00000000" w:rsidDel="00000000" w:rsidP="00000000" w:rsidRDefault="00000000" w:rsidRPr="00000000" w14:paraId="00000052">
            <w:pPr>
              <w:rPr>
                <w:rFonts w:ascii="Arial" w:cs="Arial" w:eastAsia="Arial" w:hAnsi="Arial"/>
              </w:rPr>
            </w:pPr>
            <w:r w:rsidDel="00000000" w:rsidR="00000000" w:rsidRPr="00000000">
              <w:rPr>
                <w:rFonts w:ascii="Arial" w:cs="Arial" w:eastAsia="Arial" w:hAnsi="Arial"/>
                <w:rtl w:val="0"/>
              </w:rPr>
              <w:t xml:space="preserve">fonte del dato</w:t>
            </w:r>
          </w:p>
        </w:tc>
      </w:tr>
      <w:tr>
        <w:trPr>
          <w:cantSplit w:val="0"/>
          <w:trHeight w:val="360" w:hRule="atLeast"/>
          <w:tblHeader w:val="0"/>
        </w:trPr>
        <w:tc>
          <w:tcPr>
            <w:vAlign w:val="top"/>
          </w:tcPr>
          <w:p w:rsidR="00000000" w:rsidDel="00000000" w:rsidP="00000000" w:rsidRDefault="00000000" w:rsidRPr="00000000" w14:paraId="00000054">
            <w:pPr>
              <w:rPr>
                <w:rFonts w:ascii="Arial" w:cs="Arial" w:eastAsia="Arial" w:hAnsi="Arial"/>
              </w:rPr>
            </w:pPr>
            <w:r w:rsidDel="00000000" w:rsidR="00000000" w:rsidRPr="00000000">
              <w:rPr>
                <w:rFonts w:ascii="Arial" w:cs="Arial" w:eastAsia="Arial" w:hAnsi="Arial"/>
                <w:rtl w:val="0"/>
              </w:rPr>
              <w:t xml:space="preserve">avicunicoli</w:t>
            </w:r>
          </w:p>
        </w:tc>
        <w:tc>
          <w:tcPr>
            <w:gridSpan w:val="2"/>
            <w:vAlign w:val="top"/>
          </w:tcPr>
          <w:p w:rsidR="00000000" w:rsidDel="00000000" w:rsidP="00000000" w:rsidRDefault="00000000" w:rsidRPr="00000000" w14:paraId="00000055">
            <w:pPr>
              <w:rPr>
                <w:rFonts w:ascii="Arial" w:cs="Arial" w:eastAsia="Arial" w:hAnsi="Arial"/>
              </w:rPr>
            </w:pPr>
            <w:r w:rsidDel="00000000" w:rsidR="00000000" w:rsidRPr="00000000">
              <w:rPr>
                <w:rFonts w:ascii="Arial" w:cs="Arial" w:eastAsia="Arial" w:hAnsi="Arial"/>
                <w:rtl w:val="0"/>
              </w:rPr>
              <w:t xml:space="preserve">fonte del dato</w:t>
            </w:r>
          </w:p>
        </w:tc>
      </w:tr>
      <w:tr>
        <w:trPr>
          <w:cantSplit w:val="0"/>
          <w:trHeight w:val="360" w:hRule="atLeast"/>
          <w:tblHeader w:val="0"/>
        </w:trPr>
        <w:tc>
          <w:tcPr>
            <w:vAlign w:val="top"/>
          </w:tcPr>
          <w:p w:rsidR="00000000" w:rsidDel="00000000" w:rsidP="00000000" w:rsidRDefault="00000000" w:rsidRPr="00000000" w14:paraId="00000057">
            <w:pPr>
              <w:rPr>
                <w:rFonts w:ascii="Arial" w:cs="Arial" w:eastAsia="Arial" w:hAnsi="Arial"/>
              </w:rPr>
            </w:pPr>
            <w:r w:rsidDel="00000000" w:rsidR="00000000" w:rsidRPr="00000000">
              <w:rPr>
                <w:rFonts w:ascii="Arial" w:cs="Arial" w:eastAsia="Arial" w:hAnsi="Arial"/>
                <w:rtl w:val="0"/>
              </w:rPr>
              <w:t xml:space="preserve">animali equivalenti </w:t>
            </w:r>
          </w:p>
        </w:tc>
        <w:tc>
          <w:tcPr>
            <w:gridSpan w:val="2"/>
            <w:vAlign w:val="top"/>
          </w:tcPr>
          <w:p w:rsidR="00000000" w:rsidDel="00000000" w:rsidP="00000000" w:rsidRDefault="00000000" w:rsidRPr="00000000" w14:paraId="00000058">
            <w:pPr>
              <w:rPr>
                <w:rFonts w:ascii="Arial" w:cs="Arial" w:eastAsia="Arial" w:hAnsi="Arial"/>
              </w:rPr>
            </w:pPr>
            <w:r w:rsidDel="00000000" w:rsidR="00000000" w:rsidRPr="00000000">
              <w:rPr>
                <w:rFonts w:ascii="Arial" w:cs="Arial" w:eastAsia="Arial" w:hAnsi="Arial"/>
                <w:rtl w:val="0"/>
              </w:rPr>
              <w:t xml:space="preserve">modalità di calcolo:</w:t>
            </w:r>
          </w:p>
          <w:p w:rsidR="00000000" w:rsidDel="00000000" w:rsidP="00000000" w:rsidRDefault="00000000" w:rsidRPr="00000000" w14:paraId="00000059">
            <w:pPr>
              <w:rPr>
                <w:rFonts w:ascii="Arial" w:cs="Arial" w:eastAsia="Arial" w:hAnsi="Arial"/>
              </w:rPr>
            </w:pPr>
            <w:r w:rsidDel="00000000" w:rsidR="00000000" w:rsidRPr="00000000">
              <w:rPr>
                <w:rFonts w:ascii="Arial" w:cs="Arial" w:eastAsia="Arial" w:hAnsi="Arial"/>
                <w:rtl w:val="0"/>
              </w:rPr>
              <w:t xml:space="preserve">[(bovini da latte x 1) + (altri bovini ed equini x 0,5) + (ovini, suini e caprini x 0,15) + (avicunicoli x 0,005)] /100</w:t>
            </w:r>
          </w:p>
        </w:tc>
      </w:tr>
      <w:tr>
        <w:trPr>
          <w:cantSplit w:val="0"/>
          <w:trHeight w:val="360" w:hRule="atLeast"/>
          <w:tblHeader w:val="0"/>
        </w:trPr>
        <w:tc>
          <w:tcPr>
            <w:vAlign w:val="top"/>
          </w:tcPr>
          <w:p w:rsidR="00000000" w:rsidDel="00000000" w:rsidP="00000000" w:rsidRDefault="00000000" w:rsidRPr="00000000" w14:paraId="0000005B">
            <w:pPr>
              <w:rPr>
                <w:rFonts w:ascii="Arial" w:cs="Arial" w:eastAsia="Arial" w:hAnsi="Arial"/>
              </w:rPr>
            </w:pPr>
            <w:r w:rsidDel="00000000" w:rsidR="00000000" w:rsidRPr="00000000">
              <w:rPr>
                <w:rFonts w:ascii="Arial" w:cs="Arial" w:eastAsia="Arial" w:hAnsi="Arial"/>
                <w:rtl w:val="0"/>
              </w:rPr>
              <w:t xml:space="preserve">presenza attività accessorie</w:t>
            </w:r>
          </w:p>
        </w:tc>
        <w:tc>
          <w:tcPr>
            <w:gridSpan w:val="2"/>
            <w:vAlign w:val="top"/>
          </w:tcPr>
          <w:p w:rsidR="00000000" w:rsidDel="00000000" w:rsidP="00000000" w:rsidRDefault="00000000" w:rsidRPr="00000000" w14:paraId="0000005C">
            <w:pPr>
              <w:rPr>
                <w:rFonts w:ascii="Arial" w:cs="Arial" w:eastAsia="Arial" w:hAnsi="Arial"/>
              </w:rPr>
            </w:pPr>
            <w:r w:rsidDel="00000000" w:rsidR="00000000" w:rsidRPr="00000000">
              <w:rPr>
                <w:rFonts w:ascii="Arial" w:cs="Arial" w:eastAsia="Arial" w:hAnsi="Arial"/>
                <w:rtl w:val="0"/>
              </w:rPr>
              <w:t xml:space="preserve">descrizione</w:t>
            </w:r>
          </w:p>
        </w:tc>
      </w:tr>
      <w:tr>
        <w:trPr>
          <w:cantSplit w:val="0"/>
          <w:trHeight w:val="360" w:hRule="atLeast"/>
          <w:tblHeader w:val="0"/>
        </w:trPr>
        <w:tc>
          <w:tcPr>
            <w:gridSpan w:val="3"/>
            <w:vAlign w:val="top"/>
          </w:tcPr>
          <w:p w:rsidR="00000000" w:rsidDel="00000000" w:rsidP="00000000" w:rsidRDefault="00000000" w:rsidRPr="00000000" w14:paraId="0000005E">
            <w:pPr>
              <w:jc w:val="both"/>
              <w:rPr>
                <w:rFonts w:ascii="Arial" w:cs="Arial" w:eastAsia="Arial" w:hAnsi="Arial"/>
              </w:rPr>
            </w:pPr>
            <w:r w:rsidDel="00000000" w:rsidR="00000000" w:rsidRPr="00000000">
              <w:rPr>
                <w:rFonts w:ascii="Arial" w:cs="Arial" w:eastAsia="Arial" w:hAnsi="Arial"/>
                <w:rtl w:val="0"/>
              </w:rPr>
              <w:t xml:space="preserve">Eventuali commenti</w:t>
            </w:r>
          </w:p>
        </w:tc>
      </w:tr>
    </w:tbl>
    <w:p w:rsidR="00000000" w:rsidDel="00000000" w:rsidP="00000000" w:rsidRDefault="00000000" w:rsidRPr="00000000" w14:paraId="00000061">
      <w:pPr>
        <w:jc w:val="both"/>
        <w:rPr>
          <w:rFonts w:ascii="Arial" w:cs="Arial" w:eastAsia="Arial" w:hAnsi="Arial"/>
          <w:sz w:val="24"/>
          <w:szCs w:val="24"/>
          <w:highlight w:val="cyan"/>
        </w:rPr>
      </w:pPr>
      <w:r w:rsidDel="00000000" w:rsidR="00000000" w:rsidRPr="00000000">
        <w:rPr>
          <w:rtl w:val="0"/>
        </w:rPr>
      </w:r>
    </w:p>
    <w:p w:rsidR="00000000" w:rsidDel="00000000" w:rsidP="00000000" w:rsidRDefault="00000000" w:rsidRPr="00000000" w14:paraId="00000062">
      <w:pPr>
        <w:ind w:left="283.46456692913375"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2.d) </w:t>
      </w:r>
      <w:r w:rsidDel="00000000" w:rsidR="00000000" w:rsidRPr="00000000">
        <w:rPr>
          <w:rFonts w:ascii="Arial" w:cs="Arial" w:eastAsia="Arial" w:hAnsi="Arial"/>
          <w:sz w:val="24"/>
          <w:szCs w:val="24"/>
          <w:u w:val="single"/>
          <w:rtl w:val="0"/>
        </w:rPr>
        <w:t xml:space="preserve">Uso pescicoltura</w:t>
      </w:r>
      <w:r w:rsidDel="00000000" w:rsidR="00000000" w:rsidRPr="00000000">
        <w:rPr>
          <w:rFonts w:ascii="Arial" w:cs="Arial" w:eastAsia="Arial" w:hAnsi="Arial"/>
          <w:sz w:val="24"/>
          <w:szCs w:val="24"/>
          <w:rtl w:val="0"/>
        </w:rPr>
        <w:t xml:space="preserve">: la dotazione d’acqua ammessa per gli allevamenti ittiogenici non deve superare la misura necessaria ad assicurare 15 ricambi giornalieri del volume d’acqua presente nelle vasche di allevamento.</w:t>
      </w:r>
    </w:p>
    <w:p w:rsidR="00000000" w:rsidDel="00000000" w:rsidP="00000000" w:rsidRDefault="00000000" w:rsidRPr="00000000" w14:paraId="00000063">
      <w:pPr>
        <w:ind w:left="283.46456692913375"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Sono ammesse dotazioni maggiori nei soli casi in cui gli organi provinciali competenti in base alla legislazione provinciale in materia di fauna ittica ne comprovino l’assoluta necessità.</w:t>
      </w:r>
    </w:p>
    <w:p w:rsidR="00000000" w:rsidDel="00000000" w:rsidP="00000000" w:rsidRDefault="00000000" w:rsidRPr="00000000" w14:paraId="00000064">
      <w:pPr>
        <w:ind w:left="283.46456692913375" w:firstLine="0"/>
        <w:jc w:val="both"/>
        <w:rPr>
          <w:rFonts w:ascii="Arial" w:cs="Arial" w:eastAsia="Arial" w:hAnsi="Arial"/>
          <w:sz w:val="24"/>
          <w:szCs w:val="24"/>
        </w:rPr>
      </w:pPr>
      <w:r w:rsidDel="00000000" w:rsidR="00000000" w:rsidRPr="00000000">
        <w:rPr>
          <w:rtl w:val="0"/>
        </w:rPr>
      </w:r>
    </w:p>
    <w:tbl>
      <w:tblPr>
        <w:tblStyle w:val="Table6"/>
        <w:tblW w:w="9465.0" w:type="dxa"/>
        <w:jc w:val="left"/>
        <w:tblInd w:w="2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40"/>
        <w:gridCol w:w="3735"/>
        <w:gridCol w:w="1590"/>
        <w:tblGridChange w:id="0">
          <w:tblGrid>
            <w:gridCol w:w="4140"/>
            <w:gridCol w:w="3735"/>
            <w:gridCol w:w="1590"/>
          </w:tblGrid>
        </w:tblGridChange>
      </w:tblGrid>
      <w:tr>
        <w:trPr>
          <w:cantSplit w:val="0"/>
          <w:trHeight w:val="360" w:hRule="atLeast"/>
          <w:tblHeader w:val="0"/>
        </w:trPr>
        <w:tc>
          <w:tcPr>
            <w:vAlign w:val="top"/>
          </w:tcPr>
          <w:p w:rsidR="00000000" w:rsidDel="00000000" w:rsidP="00000000" w:rsidRDefault="00000000" w:rsidRPr="00000000" w14:paraId="00000065">
            <w:pPr>
              <w:rPr>
                <w:rFonts w:ascii="Arial" w:cs="Arial" w:eastAsia="Arial" w:hAnsi="Arial"/>
                <w:b w:val="1"/>
              </w:rPr>
            </w:pPr>
            <w:r w:rsidDel="00000000" w:rsidR="00000000" w:rsidRPr="00000000">
              <w:rPr>
                <w:rFonts w:ascii="Arial" w:cs="Arial" w:eastAsia="Arial" w:hAnsi="Arial"/>
                <w:rtl w:val="0"/>
              </w:rPr>
              <w:t xml:space="preserve">volume vasche ittiche/specchi d‘acqua</w:t>
            </w:r>
            <w:r w:rsidDel="00000000" w:rsidR="00000000" w:rsidRPr="00000000">
              <w:rPr>
                <w:rtl w:val="0"/>
              </w:rPr>
            </w:r>
          </w:p>
        </w:tc>
        <w:tc>
          <w:tcPr>
            <w:gridSpan w:val="2"/>
            <w:vAlign w:val="top"/>
          </w:tcPr>
          <w:p w:rsidR="00000000" w:rsidDel="00000000" w:rsidP="00000000" w:rsidRDefault="00000000" w:rsidRPr="00000000" w14:paraId="00000066">
            <w:pPr>
              <w:rPr>
                <w:rFonts w:ascii="Arial" w:cs="Arial" w:eastAsia="Arial" w:hAnsi="Arial"/>
              </w:rPr>
            </w:pPr>
            <w:r w:rsidDel="00000000" w:rsidR="00000000" w:rsidRPr="00000000">
              <w:rPr>
                <w:rFonts w:ascii="Arial" w:cs="Arial" w:eastAsia="Arial" w:hAnsi="Arial"/>
                <w:rtl w:val="0"/>
              </w:rPr>
              <w:t xml:space="preserve">fonte del dato</w:t>
            </w:r>
          </w:p>
        </w:tc>
      </w:tr>
      <w:tr>
        <w:trPr>
          <w:cantSplit w:val="0"/>
          <w:trHeight w:val="360" w:hRule="atLeast"/>
          <w:tblHeader w:val="0"/>
        </w:trPr>
        <w:tc>
          <w:tcPr>
            <w:vAlign w:val="top"/>
          </w:tcPr>
          <w:p w:rsidR="00000000" w:rsidDel="00000000" w:rsidP="00000000" w:rsidRDefault="00000000" w:rsidRPr="00000000" w14:paraId="00000068">
            <w:pPr>
              <w:rPr>
                <w:rFonts w:ascii="Arial" w:cs="Arial" w:eastAsia="Arial" w:hAnsi="Arial"/>
              </w:rPr>
            </w:pPr>
            <w:r w:rsidDel="00000000" w:rsidR="00000000" w:rsidRPr="00000000">
              <w:rPr>
                <w:rFonts w:ascii="Arial" w:cs="Arial" w:eastAsia="Arial" w:hAnsi="Arial"/>
                <w:rtl w:val="0"/>
              </w:rPr>
              <w:t xml:space="preserve">necessità di dotazioni unitarie maggiori</w:t>
            </w:r>
          </w:p>
        </w:tc>
        <w:tc>
          <w:tcPr>
            <w:gridSpan w:val="2"/>
            <w:vAlign w:val="top"/>
          </w:tcPr>
          <w:p w:rsidR="00000000" w:rsidDel="00000000" w:rsidP="00000000" w:rsidRDefault="00000000" w:rsidRPr="00000000" w14:paraId="00000069">
            <w:pPr>
              <w:rPr>
                <w:rFonts w:ascii="Arial" w:cs="Arial" w:eastAsia="Arial" w:hAnsi="Arial"/>
              </w:rPr>
            </w:pPr>
            <w:r w:rsidDel="00000000" w:rsidR="00000000" w:rsidRPr="00000000">
              <w:rPr>
                <w:rFonts w:ascii="Arial" w:cs="Arial" w:eastAsia="Arial" w:hAnsi="Arial"/>
                <w:rtl w:val="0"/>
              </w:rPr>
              <w:t xml:space="preserve">riferimento a documentazione emessa dagli organi provinciali competenti in materia di fauna ittica</w:t>
            </w:r>
          </w:p>
        </w:tc>
      </w:tr>
      <w:tr>
        <w:trPr>
          <w:cantSplit w:val="0"/>
          <w:trHeight w:val="360" w:hRule="atLeast"/>
          <w:tblHeader w:val="0"/>
        </w:trPr>
        <w:tc>
          <w:tcPr>
            <w:gridSpan w:val="3"/>
            <w:vAlign w:val="top"/>
          </w:tcPr>
          <w:p w:rsidR="00000000" w:rsidDel="00000000" w:rsidP="00000000" w:rsidRDefault="00000000" w:rsidRPr="00000000" w14:paraId="0000006B">
            <w:pPr>
              <w:jc w:val="both"/>
              <w:rPr>
                <w:rFonts w:ascii="Arial" w:cs="Arial" w:eastAsia="Arial" w:hAnsi="Arial"/>
              </w:rPr>
            </w:pPr>
            <w:r w:rsidDel="00000000" w:rsidR="00000000" w:rsidRPr="00000000">
              <w:rPr>
                <w:rFonts w:ascii="Arial" w:cs="Arial" w:eastAsia="Arial" w:hAnsi="Arial"/>
                <w:rtl w:val="0"/>
              </w:rPr>
              <w:t xml:space="preserve">eventuali commenti</w:t>
            </w:r>
          </w:p>
        </w:tc>
      </w:tr>
    </w:tbl>
    <w:p w:rsidR="00000000" w:rsidDel="00000000" w:rsidP="00000000" w:rsidRDefault="00000000" w:rsidRPr="00000000" w14:paraId="0000006E">
      <w:pPr>
        <w:ind w:lef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F">
      <w:pPr>
        <w:ind w:left="283.46456692913375"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2.e) </w:t>
      </w:r>
      <w:r w:rsidDel="00000000" w:rsidR="00000000" w:rsidRPr="00000000">
        <w:rPr>
          <w:rFonts w:ascii="Arial" w:cs="Arial" w:eastAsia="Arial" w:hAnsi="Arial"/>
          <w:sz w:val="24"/>
          <w:szCs w:val="24"/>
          <w:u w:val="single"/>
          <w:rtl w:val="0"/>
        </w:rPr>
        <w:t xml:space="preserve">Uso innevamento</w:t>
      </w:r>
      <w:r w:rsidDel="00000000" w:rsidR="00000000" w:rsidRPr="00000000">
        <w:rPr>
          <w:rFonts w:ascii="Arial" w:cs="Arial" w:eastAsia="Arial" w:hAnsi="Arial"/>
          <w:sz w:val="24"/>
          <w:szCs w:val="24"/>
          <w:rtl w:val="0"/>
        </w:rPr>
        <w:t xml:space="preserve">: la portata di concessione deve essere determinata in riferimento alle superfici di pista da sci effettivamente innevate ed alla quota a cui esse si trovano, facendo a tal fine riferimento ai seguenti valori massimi di altezza cumulata di neve prodotta nell’arco di ciascuna stagione sciistica, calcolata come di seguito:</w:t>
      </w:r>
    </w:p>
    <w:p w:rsidR="00000000" w:rsidDel="00000000" w:rsidP="00000000" w:rsidRDefault="00000000" w:rsidRPr="00000000" w14:paraId="00000070">
      <w:pPr>
        <w:ind w:left="283.46456692913375" w:firstLine="0"/>
        <w:jc w:val="both"/>
        <w:rPr>
          <w:rFonts w:ascii="Arial" w:cs="Arial" w:eastAsia="Arial" w:hAnsi="Arial"/>
          <w:sz w:val="24"/>
          <w:szCs w:val="24"/>
        </w:rPr>
      </w:pPr>
      <w:r w:rsidDel="00000000" w:rsidR="00000000" w:rsidRPr="00000000">
        <w:rPr>
          <w:rtl w:val="0"/>
        </w:rPr>
      </w:r>
    </w:p>
    <w:sdt>
      <w:sdtPr>
        <w:lock w:val="contentLocked"/>
        <w:tag w:val="goog_rdk_0"/>
      </w:sdtPr>
      <w:sdtContent>
        <w:tbl>
          <w:tblPr>
            <w:tblStyle w:val="Table7"/>
            <w:tblW w:w="6990.0" w:type="dxa"/>
            <w:jc w:val="left"/>
            <w:tblInd w:w="1063.464566929133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85"/>
            <w:gridCol w:w="3105"/>
            <w:tblGridChange w:id="0">
              <w:tblGrid>
                <w:gridCol w:w="3885"/>
                <w:gridCol w:w="31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ind w:left="0" w:firstLine="0"/>
                  <w:jc w:val="both"/>
                  <w:rPr>
                    <w:rFonts w:ascii="Arial" w:cs="Arial" w:eastAsia="Arial" w:hAnsi="Arial"/>
                  </w:rPr>
                </w:pPr>
                <w:r w:rsidDel="00000000" w:rsidR="00000000" w:rsidRPr="00000000">
                  <w:rPr>
                    <w:rFonts w:ascii="Arial" w:cs="Arial" w:eastAsia="Arial" w:hAnsi="Arial"/>
                    <w:rtl w:val="0"/>
                  </w:rPr>
                  <w:t xml:space="preserve">Altitudine della superficie da innevare (m s.m.)</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ind w:left="0" w:firstLine="0"/>
                  <w:jc w:val="both"/>
                  <w:rPr>
                    <w:rFonts w:ascii="Arial" w:cs="Arial" w:eastAsia="Arial" w:hAnsi="Arial"/>
                  </w:rPr>
                </w:pPr>
                <w:r w:rsidDel="00000000" w:rsidR="00000000" w:rsidRPr="00000000">
                  <w:rPr>
                    <w:rFonts w:ascii="Arial" w:cs="Arial" w:eastAsia="Arial" w:hAnsi="Arial"/>
                    <w:rtl w:val="0"/>
                  </w:rPr>
                  <w:t xml:space="preserve">Altezza massima annuale di neve prodotta (cm)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ind w:left="0" w:firstLine="0"/>
                  <w:jc w:val="both"/>
                  <w:rPr>
                    <w:rFonts w:ascii="Arial" w:cs="Arial" w:eastAsia="Arial" w:hAnsi="Arial"/>
                  </w:rPr>
                </w:pPr>
                <w:r w:rsidDel="00000000" w:rsidR="00000000" w:rsidRPr="00000000">
                  <w:rPr>
                    <w:rFonts w:ascii="Arial" w:cs="Arial" w:eastAsia="Arial" w:hAnsi="Arial"/>
                    <w:rtl w:val="0"/>
                  </w:rPr>
                  <w:t xml:space="preserve">superiore a 2000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40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ind w:left="0" w:firstLine="0"/>
                  <w:jc w:val="both"/>
                  <w:rPr>
                    <w:rFonts w:ascii="Arial" w:cs="Arial" w:eastAsia="Arial" w:hAnsi="Arial"/>
                  </w:rPr>
                </w:pPr>
                <w:r w:rsidDel="00000000" w:rsidR="00000000" w:rsidRPr="00000000">
                  <w:rPr>
                    <w:rFonts w:ascii="Arial" w:cs="Arial" w:eastAsia="Arial" w:hAnsi="Arial"/>
                    <w:rtl w:val="0"/>
                  </w:rPr>
                  <w:t xml:space="preserve">fra 1800 e 2000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50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ind w:left="0" w:firstLine="0"/>
                  <w:jc w:val="both"/>
                  <w:rPr>
                    <w:rFonts w:ascii="Arial" w:cs="Arial" w:eastAsia="Arial" w:hAnsi="Arial"/>
                  </w:rPr>
                </w:pPr>
                <w:r w:rsidDel="00000000" w:rsidR="00000000" w:rsidRPr="00000000">
                  <w:rPr>
                    <w:rFonts w:ascii="Arial" w:cs="Arial" w:eastAsia="Arial" w:hAnsi="Arial"/>
                    <w:rtl w:val="0"/>
                  </w:rPr>
                  <w:t xml:space="preserve"> fra 1600 e 1800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60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ind w:left="0" w:firstLine="0"/>
                  <w:jc w:val="both"/>
                  <w:rPr>
                    <w:rFonts w:ascii="Arial" w:cs="Arial" w:eastAsia="Arial" w:hAnsi="Arial"/>
                  </w:rPr>
                </w:pPr>
                <w:r w:rsidDel="00000000" w:rsidR="00000000" w:rsidRPr="00000000">
                  <w:rPr>
                    <w:rFonts w:ascii="Arial" w:cs="Arial" w:eastAsia="Arial" w:hAnsi="Arial"/>
                    <w:rtl w:val="0"/>
                  </w:rPr>
                  <w:t xml:space="preserve"> inferiore a 1600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70</w:t>
                </w:r>
              </w:p>
            </w:tc>
          </w:tr>
        </w:tbl>
      </w:sdtContent>
    </w:sdt>
    <w:p w:rsidR="00000000" w:rsidDel="00000000" w:rsidP="00000000" w:rsidRDefault="00000000" w:rsidRPr="00000000" w14:paraId="0000007B">
      <w:pPr>
        <w:ind w:left="283.46456692913375"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C">
      <w:pPr>
        <w:ind w:left="283.46456692913375"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Tenuto conto che la neve prodotta è da intendersi quella di esercizio, considerando un fattore di compattazione tra i volumi generati e quelli effettivi pari al 50%, il volume massimo ammesso è individuato applicando ai valori in tabella un coefficiente moltiplicativo pari a 2.</w:t>
      </w:r>
    </w:p>
    <w:p w:rsidR="00000000" w:rsidDel="00000000" w:rsidP="00000000" w:rsidRDefault="00000000" w:rsidRPr="00000000" w14:paraId="0000007D">
      <w:pPr>
        <w:ind w:left="283.46456692913375"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Detti valori possono infine essere aumentati del 20% per le porzioni di superfici da innevare poste in condizioni di esposizione particolarmente sfavorevoli.</w:t>
      </w:r>
    </w:p>
    <w:p w:rsidR="00000000" w:rsidDel="00000000" w:rsidP="00000000" w:rsidRDefault="00000000" w:rsidRPr="00000000" w14:paraId="0000007E">
      <w:pPr>
        <w:ind w:left="283.46456692913375"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Il fattore di trasformazione tra i volumi di neve ed i volumi di acqua necessari per la sua produzione è pari a 0,40 metri cubi di acqua per ottenere un metro cubo di neve.</w:t>
      </w:r>
    </w:p>
    <w:p w:rsidR="00000000" w:rsidDel="00000000" w:rsidP="00000000" w:rsidRDefault="00000000" w:rsidRPr="00000000" w14:paraId="0000007F">
      <w:pPr>
        <w:ind w:left="283.46456692913375" w:firstLine="0"/>
        <w:jc w:val="both"/>
        <w:rPr>
          <w:rFonts w:ascii="Arial" w:cs="Arial" w:eastAsia="Arial" w:hAnsi="Arial"/>
          <w:sz w:val="24"/>
          <w:szCs w:val="24"/>
        </w:rPr>
      </w:pPr>
      <w:r w:rsidDel="00000000" w:rsidR="00000000" w:rsidRPr="00000000">
        <w:rPr>
          <w:rtl w:val="0"/>
        </w:rPr>
      </w:r>
    </w:p>
    <w:tbl>
      <w:tblPr>
        <w:tblStyle w:val="Table8"/>
        <w:tblW w:w="9465.0" w:type="dxa"/>
        <w:jc w:val="left"/>
        <w:tblInd w:w="2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40"/>
        <w:gridCol w:w="3735"/>
        <w:gridCol w:w="1590"/>
        <w:tblGridChange w:id="0">
          <w:tblGrid>
            <w:gridCol w:w="4140"/>
            <w:gridCol w:w="3735"/>
            <w:gridCol w:w="1590"/>
          </w:tblGrid>
        </w:tblGridChange>
      </w:tblGrid>
      <w:tr>
        <w:trPr>
          <w:cantSplit w:val="0"/>
          <w:trHeight w:val="360" w:hRule="atLeast"/>
          <w:tblHeader w:val="0"/>
        </w:trPr>
        <w:tc>
          <w:tcPr>
            <w:vAlign w:val="top"/>
          </w:tcPr>
          <w:p w:rsidR="00000000" w:rsidDel="00000000" w:rsidP="00000000" w:rsidRDefault="00000000" w:rsidRPr="00000000" w14:paraId="00000080">
            <w:pPr>
              <w:rPr>
                <w:rFonts w:ascii="Arial" w:cs="Arial" w:eastAsia="Arial" w:hAnsi="Arial"/>
              </w:rPr>
            </w:pPr>
            <w:r w:rsidDel="00000000" w:rsidR="00000000" w:rsidRPr="00000000">
              <w:rPr>
                <w:rFonts w:ascii="Arial" w:cs="Arial" w:eastAsia="Arial" w:hAnsi="Arial"/>
                <w:rtl w:val="0"/>
              </w:rPr>
              <w:t xml:space="preserve">superficie innevata posta a quota superiore a 2000 m s.l.m.</w:t>
            </w:r>
          </w:p>
        </w:tc>
        <w:tc>
          <w:tcPr>
            <w:gridSpan w:val="2"/>
            <w:vAlign w:val="top"/>
          </w:tcPr>
          <w:p w:rsidR="00000000" w:rsidDel="00000000" w:rsidP="00000000" w:rsidRDefault="00000000" w:rsidRPr="00000000" w14:paraId="00000081">
            <w:pPr>
              <w:rPr>
                <w:rFonts w:ascii="Arial" w:cs="Arial" w:eastAsia="Arial" w:hAnsi="Arial"/>
              </w:rPr>
            </w:pPr>
            <w:r w:rsidDel="00000000" w:rsidR="00000000" w:rsidRPr="00000000">
              <w:rPr>
                <w:rFonts w:ascii="Arial" w:cs="Arial" w:eastAsia="Arial" w:hAnsi="Arial"/>
                <w:rtl w:val="0"/>
              </w:rPr>
              <w:t xml:space="preserve">fonte del dato</w:t>
            </w:r>
          </w:p>
        </w:tc>
      </w:tr>
      <w:tr>
        <w:trPr>
          <w:cantSplit w:val="0"/>
          <w:trHeight w:val="360" w:hRule="atLeast"/>
          <w:tblHeader w:val="0"/>
        </w:trPr>
        <w:tc>
          <w:tcPr>
            <w:vAlign w:val="top"/>
          </w:tcPr>
          <w:p w:rsidR="00000000" w:rsidDel="00000000" w:rsidP="00000000" w:rsidRDefault="00000000" w:rsidRPr="00000000" w14:paraId="00000083">
            <w:pPr>
              <w:rPr>
                <w:rFonts w:ascii="Arial" w:cs="Arial" w:eastAsia="Arial" w:hAnsi="Arial"/>
              </w:rPr>
            </w:pPr>
            <w:r w:rsidDel="00000000" w:rsidR="00000000" w:rsidRPr="00000000">
              <w:rPr>
                <w:rFonts w:ascii="Arial" w:cs="Arial" w:eastAsia="Arial" w:hAnsi="Arial"/>
                <w:rtl w:val="0"/>
              </w:rPr>
              <w:t xml:space="preserve">condizioni di esposizione particolarmente sfavorevoli</w:t>
            </w:r>
          </w:p>
        </w:tc>
        <w:tc>
          <w:tcPr>
            <w:gridSpan w:val="2"/>
            <w:vAlign w:val="top"/>
          </w:tcPr>
          <w:p w:rsidR="00000000" w:rsidDel="00000000" w:rsidP="00000000" w:rsidRDefault="00000000" w:rsidRPr="00000000" w14:paraId="00000084">
            <w:pPr>
              <w:rPr>
                <w:rFonts w:ascii="Arial" w:cs="Arial" w:eastAsia="Arial" w:hAnsi="Arial"/>
              </w:rPr>
            </w:pPr>
            <w:r w:rsidDel="00000000" w:rsidR="00000000" w:rsidRPr="00000000">
              <w:rPr>
                <w:rFonts w:ascii="Arial" w:cs="Arial" w:eastAsia="Arial" w:hAnsi="Arial"/>
                <w:rtl w:val="0"/>
              </w:rPr>
              <w:t xml:space="preserve">descrizione</w:t>
            </w:r>
          </w:p>
        </w:tc>
      </w:tr>
      <w:tr>
        <w:trPr>
          <w:cantSplit w:val="0"/>
          <w:trHeight w:val="360" w:hRule="atLeast"/>
          <w:tblHeader w:val="0"/>
        </w:trPr>
        <w:tc>
          <w:tcPr>
            <w:vAlign w:val="top"/>
          </w:tcPr>
          <w:p w:rsidR="00000000" w:rsidDel="00000000" w:rsidP="00000000" w:rsidRDefault="00000000" w:rsidRPr="00000000" w14:paraId="00000086">
            <w:pPr>
              <w:rPr>
                <w:rFonts w:ascii="Arial" w:cs="Arial" w:eastAsia="Arial" w:hAnsi="Arial"/>
              </w:rPr>
            </w:pPr>
            <w:r w:rsidDel="00000000" w:rsidR="00000000" w:rsidRPr="00000000">
              <w:rPr>
                <w:rFonts w:ascii="Arial" w:cs="Arial" w:eastAsia="Arial" w:hAnsi="Arial"/>
                <w:rtl w:val="0"/>
              </w:rPr>
              <w:t xml:space="preserve">superficie innevata posta a quota compresa fra 1800 e 2000 m s.l.m.</w:t>
            </w:r>
          </w:p>
        </w:tc>
        <w:tc>
          <w:tcPr>
            <w:gridSpan w:val="2"/>
            <w:vAlign w:val="top"/>
          </w:tcPr>
          <w:p w:rsidR="00000000" w:rsidDel="00000000" w:rsidP="00000000" w:rsidRDefault="00000000" w:rsidRPr="00000000" w14:paraId="00000087">
            <w:pPr>
              <w:rPr>
                <w:rFonts w:ascii="Arial" w:cs="Arial" w:eastAsia="Arial" w:hAnsi="Arial"/>
              </w:rPr>
            </w:pPr>
            <w:r w:rsidDel="00000000" w:rsidR="00000000" w:rsidRPr="00000000">
              <w:rPr>
                <w:rFonts w:ascii="Arial" w:cs="Arial" w:eastAsia="Arial" w:hAnsi="Arial"/>
                <w:rtl w:val="0"/>
              </w:rPr>
              <w:t xml:space="preserve">fonte del dato</w:t>
            </w:r>
          </w:p>
        </w:tc>
      </w:tr>
      <w:tr>
        <w:trPr>
          <w:cantSplit w:val="0"/>
          <w:trHeight w:val="360" w:hRule="atLeast"/>
          <w:tblHeader w:val="0"/>
        </w:trPr>
        <w:tc>
          <w:tcPr>
            <w:vAlign w:val="top"/>
          </w:tcPr>
          <w:p w:rsidR="00000000" w:rsidDel="00000000" w:rsidP="00000000" w:rsidRDefault="00000000" w:rsidRPr="00000000" w14:paraId="00000089">
            <w:pPr>
              <w:rPr>
                <w:rFonts w:ascii="Arial" w:cs="Arial" w:eastAsia="Arial" w:hAnsi="Arial"/>
              </w:rPr>
            </w:pPr>
            <w:r w:rsidDel="00000000" w:rsidR="00000000" w:rsidRPr="00000000">
              <w:rPr>
                <w:rFonts w:ascii="Arial" w:cs="Arial" w:eastAsia="Arial" w:hAnsi="Arial"/>
                <w:rtl w:val="0"/>
              </w:rPr>
              <w:t xml:space="preserve">condizioni di esposizione particolarmente sfavorevoli</w:t>
            </w:r>
          </w:p>
        </w:tc>
        <w:tc>
          <w:tcPr>
            <w:gridSpan w:val="2"/>
            <w:vAlign w:val="top"/>
          </w:tcPr>
          <w:p w:rsidR="00000000" w:rsidDel="00000000" w:rsidP="00000000" w:rsidRDefault="00000000" w:rsidRPr="00000000" w14:paraId="0000008A">
            <w:pPr>
              <w:rPr>
                <w:rFonts w:ascii="Arial" w:cs="Arial" w:eastAsia="Arial" w:hAnsi="Arial"/>
              </w:rPr>
            </w:pPr>
            <w:r w:rsidDel="00000000" w:rsidR="00000000" w:rsidRPr="00000000">
              <w:rPr>
                <w:rFonts w:ascii="Arial" w:cs="Arial" w:eastAsia="Arial" w:hAnsi="Arial"/>
                <w:rtl w:val="0"/>
              </w:rPr>
              <w:t xml:space="preserve">descrizione</w:t>
            </w:r>
          </w:p>
        </w:tc>
      </w:tr>
      <w:tr>
        <w:trPr>
          <w:cantSplit w:val="0"/>
          <w:trHeight w:val="360" w:hRule="atLeast"/>
          <w:tblHeader w:val="0"/>
        </w:trPr>
        <w:tc>
          <w:tcPr>
            <w:vAlign w:val="top"/>
          </w:tcPr>
          <w:p w:rsidR="00000000" w:rsidDel="00000000" w:rsidP="00000000" w:rsidRDefault="00000000" w:rsidRPr="00000000" w14:paraId="0000008C">
            <w:pPr>
              <w:rPr>
                <w:rFonts w:ascii="Arial" w:cs="Arial" w:eastAsia="Arial" w:hAnsi="Arial"/>
              </w:rPr>
            </w:pPr>
            <w:r w:rsidDel="00000000" w:rsidR="00000000" w:rsidRPr="00000000">
              <w:rPr>
                <w:rFonts w:ascii="Arial" w:cs="Arial" w:eastAsia="Arial" w:hAnsi="Arial"/>
                <w:rtl w:val="0"/>
              </w:rPr>
              <w:t xml:space="preserve">superficie innevata posta a quota compresa fra 1600 e 1800 m s.l.m.</w:t>
            </w:r>
          </w:p>
        </w:tc>
        <w:tc>
          <w:tcPr>
            <w:gridSpan w:val="2"/>
            <w:vAlign w:val="top"/>
          </w:tcPr>
          <w:p w:rsidR="00000000" w:rsidDel="00000000" w:rsidP="00000000" w:rsidRDefault="00000000" w:rsidRPr="00000000" w14:paraId="0000008D">
            <w:pPr>
              <w:rPr>
                <w:rFonts w:ascii="Arial" w:cs="Arial" w:eastAsia="Arial" w:hAnsi="Arial"/>
              </w:rPr>
            </w:pPr>
            <w:r w:rsidDel="00000000" w:rsidR="00000000" w:rsidRPr="00000000">
              <w:rPr>
                <w:rFonts w:ascii="Arial" w:cs="Arial" w:eastAsia="Arial" w:hAnsi="Arial"/>
                <w:rtl w:val="0"/>
              </w:rPr>
              <w:t xml:space="preserve">fonte del dato</w:t>
            </w:r>
          </w:p>
        </w:tc>
      </w:tr>
      <w:tr>
        <w:trPr>
          <w:cantSplit w:val="0"/>
          <w:trHeight w:val="360" w:hRule="atLeast"/>
          <w:tblHeader w:val="0"/>
        </w:trPr>
        <w:tc>
          <w:tcPr>
            <w:vAlign w:val="top"/>
          </w:tcPr>
          <w:p w:rsidR="00000000" w:rsidDel="00000000" w:rsidP="00000000" w:rsidRDefault="00000000" w:rsidRPr="00000000" w14:paraId="0000008F">
            <w:pPr>
              <w:rPr>
                <w:rFonts w:ascii="Arial" w:cs="Arial" w:eastAsia="Arial" w:hAnsi="Arial"/>
              </w:rPr>
            </w:pPr>
            <w:r w:rsidDel="00000000" w:rsidR="00000000" w:rsidRPr="00000000">
              <w:rPr>
                <w:rFonts w:ascii="Arial" w:cs="Arial" w:eastAsia="Arial" w:hAnsi="Arial"/>
                <w:rtl w:val="0"/>
              </w:rPr>
              <w:t xml:space="preserve">condizioni di esposizione particolarmente sfavorevoli</w:t>
            </w:r>
          </w:p>
        </w:tc>
        <w:tc>
          <w:tcPr>
            <w:gridSpan w:val="2"/>
            <w:vAlign w:val="top"/>
          </w:tcPr>
          <w:p w:rsidR="00000000" w:rsidDel="00000000" w:rsidP="00000000" w:rsidRDefault="00000000" w:rsidRPr="00000000" w14:paraId="00000090">
            <w:pPr>
              <w:rPr>
                <w:rFonts w:ascii="Arial" w:cs="Arial" w:eastAsia="Arial" w:hAnsi="Arial"/>
              </w:rPr>
            </w:pPr>
            <w:r w:rsidDel="00000000" w:rsidR="00000000" w:rsidRPr="00000000">
              <w:rPr>
                <w:rFonts w:ascii="Arial" w:cs="Arial" w:eastAsia="Arial" w:hAnsi="Arial"/>
                <w:rtl w:val="0"/>
              </w:rPr>
              <w:t xml:space="preserve">descrizione</w:t>
            </w:r>
          </w:p>
        </w:tc>
      </w:tr>
      <w:tr>
        <w:trPr>
          <w:cantSplit w:val="0"/>
          <w:trHeight w:val="360" w:hRule="atLeast"/>
          <w:tblHeader w:val="0"/>
        </w:trPr>
        <w:tc>
          <w:tcPr>
            <w:vAlign w:val="top"/>
          </w:tcPr>
          <w:p w:rsidR="00000000" w:rsidDel="00000000" w:rsidP="00000000" w:rsidRDefault="00000000" w:rsidRPr="00000000" w14:paraId="00000092">
            <w:pPr>
              <w:rPr>
                <w:rFonts w:ascii="Arial" w:cs="Arial" w:eastAsia="Arial" w:hAnsi="Arial"/>
              </w:rPr>
            </w:pPr>
            <w:r w:rsidDel="00000000" w:rsidR="00000000" w:rsidRPr="00000000">
              <w:rPr>
                <w:rFonts w:ascii="Arial" w:cs="Arial" w:eastAsia="Arial" w:hAnsi="Arial"/>
                <w:rtl w:val="0"/>
              </w:rPr>
              <w:t xml:space="preserve">superficie innevata posta a quota inferiore a 1600 m s.l.m.</w:t>
            </w:r>
          </w:p>
        </w:tc>
        <w:tc>
          <w:tcPr>
            <w:gridSpan w:val="2"/>
            <w:vAlign w:val="top"/>
          </w:tcPr>
          <w:p w:rsidR="00000000" w:rsidDel="00000000" w:rsidP="00000000" w:rsidRDefault="00000000" w:rsidRPr="00000000" w14:paraId="00000093">
            <w:pPr>
              <w:rPr>
                <w:rFonts w:ascii="Arial" w:cs="Arial" w:eastAsia="Arial" w:hAnsi="Arial"/>
              </w:rPr>
            </w:pPr>
            <w:r w:rsidDel="00000000" w:rsidR="00000000" w:rsidRPr="00000000">
              <w:rPr>
                <w:rFonts w:ascii="Arial" w:cs="Arial" w:eastAsia="Arial" w:hAnsi="Arial"/>
                <w:rtl w:val="0"/>
              </w:rPr>
              <w:t xml:space="preserve">fonte del dato</w:t>
            </w:r>
          </w:p>
        </w:tc>
      </w:tr>
      <w:tr>
        <w:trPr>
          <w:cantSplit w:val="0"/>
          <w:trHeight w:val="420" w:hRule="atLeast"/>
          <w:tblHeader w:val="0"/>
        </w:trPr>
        <w:tc>
          <w:tcPr>
            <w:tcBorders>
              <w:bottom w:color="000000" w:space="0" w:sz="8" w:val="single"/>
            </w:tcBorders>
            <w:vAlign w:val="top"/>
          </w:tcPr>
          <w:p w:rsidR="00000000" w:rsidDel="00000000" w:rsidP="00000000" w:rsidRDefault="00000000" w:rsidRPr="00000000" w14:paraId="00000095">
            <w:pPr>
              <w:rPr>
                <w:rFonts w:ascii="Arial" w:cs="Arial" w:eastAsia="Arial" w:hAnsi="Arial"/>
              </w:rPr>
            </w:pPr>
            <w:r w:rsidDel="00000000" w:rsidR="00000000" w:rsidRPr="00000000">
              <w:rPr>
                <w:rFonts w:ascii="Arial" w:cs="Arial" w:eastAsia="Arial" w:hAnsi="Arial"/>
                <w:rtl w:val="0"/>
              </w:rPr>
              <w:t xml:space="preserve">condizioni di esposizione particolarmente sfavorevoli</w:t>
            </w:r>
          </w:p>
        </w:tc>
        <w:tc>
          <w:tcPr>
            <w:gridSpan w:val="2"/>
            <w:vAlign w:val="top"/>
          </w:tcPr>
          <w:p w:rsidR="00000000" w:rsidDel="00000000" w:rsidP="00000000" w:rsidRDefault="00000000" w:rsidRPr="00000000" w14:paraId="00000096">
            <w:pPr>
              <w:rPr>
                <w:rFonts w:ascii="Arial" w:cs="Arial" w:eastAsia="Arial" w:hAnsi="Arial"/>
              </w:rPr>
            </w:pPr>
            <w:r w:rsidDel="00000000" w:rsidR="00000000" w:rsidRPr="00000000">
              <w:rPr>
                <w:rFonts w:ascii="Arial" w:cs="Arial" w:eastAsia="Arial" w:hAnsi="Arial"/>
                <w:rtl w:val="0"/>
              </w:rPr>
              <w:t xml:space="preserve">descrizione</w:t>
            </w:r>
          </w:p>
        </w:tc>
      </w:tr>
      <w:tr>
        <w:trPr>
          <w:cantSplit w:val="0"/>
          <w:trHeight w:val="420" w:hRule="atLeast"/>
          <w:tblHeader w:val="0"/>
        </w:trPr>
        <w:tc>
          <w:tcPr>
            <w:gridSpan w:val="3"/>
            <w:vAlign w:val="top"/>
          </w:tcPr>
          <w:p w:rsidR="00000000" w:rsidDel="00000000" w:rsidP="00000000" w:rsidRDefault="00000000" w:rsidRPr="00000000" w14:paraId="00000098">
            <w:pPr>
              <w:widowControl w:val="0"/>
              <w:spacing w:line="276" w:lineRule="auto"/>
              <w:rPr>
                <w:rFonts w:ascii="Arial" w:cs="Arial" w:eastAsia="Arial" w:hAnsi="Arial"/>
              </w:rPr>
            </w:pPr>
            <w:r w:rsidDel="00000000" w:rsidR="00000000" w:rsidRPr="00000000">
              <w:rPr>
                <w:rFonts w:ascii="Arial" w:cs="Arial" w:eastAsia="Arial" w:hAnsi="Arial"/>
                <w:rtl w:val="0"/>
              </w:rPr>
              <w:t xml:space="preserve">eventuali commenti</w:t>
            </w:r>
          </w:p>
        </w:tc>
      </w:tr>
    </w:tbl>
    <w:p w:rsidR="00000000" w:rsidDel="00000000" w:rsidP="00000000" w:rsidRDefault="00000000" w:rsidRPr="00000000" w14:paraId="0000009B">
      <w:pPr>
        <w:ind w:lef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C">
      <w:pPr>
        <w:ind w:left="283.46456692913375"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2.f) </w:t>
      </w:r>
      <w:r w:rsidDel="00000000" w:rsidR="00000000" w:rsidRPr="00000000">
        <w:rPr>
          <w:rFonts w:ascii="Arial" w:cs="Arial" w:eastAsia="Arial" w:hAnsi="Arial"/>
          <w:sz w:val="24"/>
          <w:szCs w:val="24"/>
          <w:u w:val="single"/>
          <w:rtl w:val="0"/>
        </w:rPr>
        <w:t xml:space="preserve">Uso industriale</w:t>
      </w:r>
      <w:r w:rsidDel="00000000" w:rsidR="00000000" w:rsidRPr="00000000">
        <w:rPr>
          <w:rFonts w:ascii="Arial" w:cs="Arial" w:eastAsia="Arial" w:hAnsi="Arial"/>
          <w:sz w:val="24"/>
          <w:szCs w:val="24"/>
          <w:rtl w:val="0"/>
        </w:rPr>
        <w:t xml:space="preserve">: la determinazione della quantità d’acqua concedibile per finalità produttive deve essere effettuata, tenuto conto delle specifiche esigenze di processo o di raffreddamento, in rapporto agli standard tecnologici che consentono la massima riduzione dei consumi. Si deve inoltre assicurare, in ogni possibile caso, l’uso di acque poco pregiate ed il ricorso a sistemi di ricircolo delle acque utilizzate</w:t>
      </w:r>
    </w:p>
    <w:p w:rsidR="00000000" w:rsidDel="00000000" w:rsidP="00000000" w:rsidRDefault="00000000" w:rsidRPr="00000000" w14:paraId="0000009D">
      <w:pPr>
        <w:jc w:val="both"/>
        <w:rPr>
          <w:rFonts w:ascii="Arial" w:cs="Arial" w:eastAsia="Arial" w:hAnsi="Arial"/>
          <w:sz w:val="24"/>
          <w:szCs w:val="24"/>
        </w:rPr>
      </w:pPr>
      <w:r w:rsidDel="00000000" w:rsidR="00000000" w:rsidRPr="00000000">
        <w:rPr>
          <w:rtl w:val="0"/>
        </w:rPr>
      </w:r>
    </w:p>
    <w:tbl>
      <w:tblPr>
        <w:tblStyle w:val="Table9"/>
        <w:tblW w:w="9465.0" w:type="dxa"/>
        <w:jc w:val="left"/>
        <w:tblInd w:w="2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40"/>
        <w:gridCol w:w="3735"/>
        <w:gridCol w:w="1590"/>
        <w:tblGridChange w:id="0">
          <w:tblGrid>
            <w:gridCol w:w="4140"/>
            <w:gridCol w:w="3735"/>
            <w:gridCol w:w="1590"/>
          </w:tblGrid>
        </w:tblGridChange>
      </w:tblGrid>
      <w:tr>
        <w:trPr>
          <w:cantSplit w:val="0"/>
          <w:trHeight w:val="285" w:hRule="atLeast"/>
          <w:tblHeader w:val="0"/>
        </w:trPr>
        <w:tc>
          <w:tcPr>
            <w:tcBorders>
              <w:top w:color="000000" w:space="0" w:sz="8" w:val="single"/>
            </w:tcBorders>
            <w:vAlign w:val="top"/>
          </w:tcPr>
          <w:p w:rsidR="00000000" w:rsidDel="00000000" w:rsidP="00000000" w:rsidRDefault="00000000" w:rsidRPr="00000000" w14:paraId="0000009E">
            <w:pPr>
              <w:rPr>
                <w:rFonts w:ascii="Arial" w:cs="Arial" w:eastAsia="Arial" w:hAnsi="Arial"/>
              </w:rPr>
            </w:pPr>
            <w:r w:rsidDel="00000000" w:rsidR="00000000" w:rsidRPr="00000000">
              <w:rPr>
                <w:rFonts w:ascii="Arial" w:cs="Arial" w:eastAsia="Arial" w:hAnsi="Arial"/>
                <w:rtl w:val="0"/>
              </w:rPr>
              <w:t xml:space="preserve">Volume annuo massimo di utilizzo</w:t>
            </w:r>
          </w:p>
          <w:p w:rsidR="00000000" w:rsidDel="00000000" w:rsidP="00000000" w:rsidRDefault="00000000" w:rsidRPr="00000000" w14:paraId="0000009F">
            <w:pPr>
              <w:rPr>
                <w:rFonts w:ascii="Arial" w:cs="Arial" w:eastAsia="Arial" w:hAnsi="Arial"/>
              </w:rPr>
            </w:pPr>
            <w:r w:rsidDel="00000000" w:rsidR="00000000" w:rsidRPr="00000000">
              <w:rPr>
                <w:rtl w:val="0"/>
              </w:rPr>
            </w:r>
          </w:p>
        </w:tc>
        <w:tc>
          <w:tcPr>
            <w:gridSpan w:val="2"/>
            <w:tcBorders>
              <w:top w:color="000000" w:space="0" w:sz="8" w:val="single"/>
            </w:tcBorders>
            <w:vAlign w:val="top"/>
          </w:tcPr>
          <w:p w:rsidR="00000000" w:rsidDel="00000000" w:rsidP="00000000" w:rsidRDefault="00000000" w:rsidRPr="00000000" w14:paraId="000000A0">
            <w:pPr>
              <w:rPr>
                <w:rFonts w:ascii="Arial" w:cs="Arial" w:eastAsia="Arial" w:hAnsi="Arial"/>
              </w:rPr>
            </w:pPr>
            <w:r w:rsidDel="00000000" w:rsidR="00000000" w:rsidRPr="00000000">
              <w:rPr>
                <w:rFonts w:ascii="Arial" w:cs="Arial" w:eastAsia="Arial" w:hAnsi="Arial"/>
                <w:rtl w:val="0"/>
              </w:rPr>
              <w:t xml:space="preserve">modalità di calcolo</w:t>
            </w:r>
          </w:p>
        </w:tc>
      </w:tr>
      <w:tr>
        <w:trPr>
          <w:cantSplit w:val="0"/>
          <w:trHeight w:val="200" w:hRule="atLeast"/>
          <w:tblHeader w:val="0"/>
        </w:trPr>
        <w:tc>
          <w:tcPr>
            <w:vMerge w:val="restart"/>
            <w:vAlign w:val="top"/>
          </w:tcPr>
          <w:p w:rsidR="00000000" w:rsidDel="00000000" w:rsidP="00000000" w:rsidRDefault="00000000" w:rsidRPr="00000000" w14:paraId="000000A2">
            <w:pPr>
              <w:rPr>
                <w:rFonts w:ascii="Arial" w:cs="Arial" w:eastAsia="Arial" w:hAnsi="Arial"/>
              </w:rPr>
            </w:pPr>
            <w:r w:rsidDel="00000000" w:rsidR="00000000" w:rsidRPr="00000000">
              <w:rPr>
                <w:rFonts w:ascii="Arial" w:cs="Arial" w:eastAsia="Arial" w:hAnsi="Arial"/>
                <w:rtl w:val="0"/>
              </w:rPr>
              <w:t xml:space="preserve">Adozione degli standard tecnologici che consentono la massima riduzione dei consumi</w:t>
            </w:r>
          </w:p>
        </w:tc>
        <w:tc>
          <w:tcPr>
            <w:gridSpan w:val="2"/>
            <w:vMerge w:val="restart"/>
            <w:vAlign w:val="top"/>
          </w:tcPr>
          <w:p w:rsidR="00000000" w:rsidDel="00000000" w:rsidP="00000000" w:rsidRDefault="00000000" w:rsidRPr="00000000" w14:paraId="000000A3">
            <w:pPr>
              <w:rPr>
                <w:rFonts w:ascii="Arial" w:cs="Arial" w:eastAsia="Arial" w:hAnsi="Arial"/>
              </w:rPr>
            </w:pPr>
            <w:r w:rsidDel="00000000" w:rsidR="00000000" w:rsidRPr="00000000">
              <w:rPr>
                <w:rFonts w:ascii="Arial" w:cs="Arial" w:eastAsia="Arial" w:hAnsi="Arial"/>
                <w:rtl w:val="0"/>
              </w:rPr>
              <w:t xml:space="preserve">descrizione</w:t>
            </w:r>
          </w:p>
        </w:tc>
      </w:tr>
      <w:tr>
        <w:trPr>
          <w:cantSplit w:val="0"/>
          <w:trHeight w:val="360" w:hRule="atLeast"/>
          <w:tblHeader w:val="0"/>
        </w:trPr>
        <w:tc>
          <w:tcPr>
            <w:vMerge w:val="continue"/>
            <w:vAlign w:val="top"/>
          </w:tcPr>
          <w:p w:rsidR="00000000" w:rsidDel="00000000" w:rsidP="00000000" w:rsidRDefault="00000000" w:rsidRPr="00000000" w14:paraId="000000A5">
            <w:pPr>
              <w:spacing w:after="0" w:before="0" w:line="240" w:lineRule="auto"/>
              <w:ind w:left="0" w:firstLine="0"/>
              <w:jc w:val="both"/>
              <w:rPr>
                <w:rFonts w:ascii="Arial" w:cs="Arial" w:eastAsia="Arial" w:hAnsi="Arial"/>
              </w:rPr>
            </w:pPr>
            <w:r w:rsidDel="00000000" w:rsidR="00000000" w:rsidRPr="00000000">
              <w:rPr>
                <w:rtl w:val="0"/>
              </w:rPr>
            </w:r>
          </w:p>
        </w:tc>
        <w:tc>
          <w:tcPr>
            <w:gridSpan w:val="2"/>
            <w:vMerge w:val="continue"/>
            <w:vAlign w:val="top"/>
          </w:tcPr>
          <w:p w:rsidR="00000000" w:rsidDel="00000000" w:rsidP="00000000" w:rsidRDefault="00000000" w:rsidRPr="00000000" w14:paraId="000000A6">
            <w:pPr>
              <w:widowControl w:val="0"/>
              <w:spacing w:after="0" w:before="0" w:line="240" w:lineRule="auto"/>
              <w:ind w:left="0" w:firstLine="0"/>
              <w:rPr>
                <w:rFonts w:ascii="Arial" w:cs="Arial" w:eastAsia="Arial" w:hAnsi="Arial"/>
              </w:rPr>
            </w:pPr>
            <w:r w:rsidDel="00000000" w:rsidR="00000000" w:rsidRPr="00000000">
              <w:rPr>
                <w:rtl w:val="0"/>
              </w:rPr>
            </w:r>
          </w:p>
        </w:tc>
      </w:tr>
      <w:tr>
        <w:trPr>
          <w:cantSplit w:val="0"/>
          <w:trHeight w:val="200" w:hRule="atLeast"/>
          <w:tblHeader w:val="0"/>
        </w:trPr>
        <w:tc>
          <w:tcPr>
            <w:tcBorders>
              <w:bottom w:color="000000" w:space="0" w:sz="8" w:val="single"/>
            </w:tcBorders>
            <w:vAlign w:val="top"/>
          </w:tcPr>
          <w:p w:rsidR="00000000" w:rsidDel="00000000" w:rsidP="00000000" w:rsidRDefault="00000000" w:rsidRPr="00000000" w14:paraId="000000A8">
            <w:pPr>
              <w:rPr>
                <w:rFonts w:ascii="Arial" w:cs="Arial" w:eastAsia="Arial" w:hAnsi="Arial"/>
              </w:rPr>
            </w:pPr>
            <w:r w:rsidDel="00000000" w:rsidR="00000000" w:rsidRPr="00000000">
              <w:rPr>
                <w:rFonts w:ascii="Arial" w:cs="Arial" w:eastAsia="Arial" w:hAnsi="Arial"/>
                <w:rtl w:val="0"/>
              </w:rPr>
              <w:t xml:space="preserve">Utilizzo di acque poco pregiate</w:t>
            </w:r>
          </w:p>
        </w:tc>
        <w:tc>
          <w:tcPr>
            <w:gridSpan w:val="2"/>
            <w:vAlign w:val="top"/>
          </w:tcPr>
          <w:p w:rsidR="00000000" w:rsidDel="00000000" w:rsidP="00000000" w:rsidRDefault="00000000" w:rsidRPr="00000000" w14:paraId="000000A9">
            <w:pPr>
              <w:rPr>
                <w:rFonts w:ascii="Arial" w:cs="Arial" w:eastAsia="Arial" w:hAnsi="Arial"/>
              </w:rPr>
            </w:pPr>
            <w:r w:rsidDel="00000000" w:rsidR="00000000" w:rsidRPr="00000000">
              <w:rPr>
                <w:rFonts w:ascii="Arial" w:cs="Arial" w:eastAsia="Arial" w:hAnsi="Arial"/>
                <w:rtl w:val="0"/>
              </w:rPr>
              <w:t xml:space="preserve">descrizione</w:t>
            </w:r>
          </w:p>
        </w:tc>
      </w:tr>
      <w:tr>
        <w:trPr>
          <w:cantSplit w:val="0"/>
          <w:trHeight w:val="200" w:hRule="atLeast"/>
          <w:tblHeader w:val="0"/>
        </w:trPr>
        <w:tc>
          <w:tcPr>
            <w:gridSpan w:val="3"/>
            <w:tcBorders>
              <w:top w:color="000000" w:space="0" w:sz="8" w:val="single"/>
              <w:right w:color="000000" w:space="0" w:sz="4" w:val="dotted"/>
            </w:tcBorders>
            <w:vAlign w:val="top"/>
          </w:tcPr>
          <w:p w:rsidR="00000000" w:rsidDel="00000000" w:rsidP="00000000" w:rsidRDefault="00000000" w:rsidRPr="00000000" w14:paraId="000000AB">
            <w:pPr>
              <w:widowControl w:val="0"/>
              <w:spacing w:line="276" w:lineRule="auto"/>
              <w:rPr>
                <w:rFonts w:ascii="Arial" w:cs="Arial" w:eastAsia="Arial" w:hAnsi="Arial"/>
                <w:b w:val="1"/>
              </w:rPr>
            </w:pPr>
            <w:r w:rsidDel="00000000" w:rsidR="00000000" w:rsidRPr="00000000">
              <w:rPr>
                <w:rFonts w:ascii="Arial" w:cs="Arial" w:eastAsia="Arial" w:hAnsi="Arial"/>
                <w:rtl w:val="0"/>
              </w:rPr>
              <w:t xml:space="preserve">eventuali commenti</w:t>
            </w:r>
            <w:r w:rsidDel="00000000" w:rsidR="00000000" w:rsidRPr="00000000">
              <w:rPr>
                <w:rtl w:val="0"/>
              </w:rPr>
            </w:r>
          </w:p>
        </w:tc>
      </w:tr>
    </w:tbl>
    <w:p w:rsidR="00000000" w:rsidDel="00000000" w:rsidP="00000000" w:rsidRDefault="00000000" w:rsidRPr="00000000" w14:paraId="000000AE">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F">
      <w:pPr>
        <w:ind w:left="283.46456692913375"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2.g) </w:t>
      </w:r>
      <w:r w:rsidDel="00000000" w:rsidR="00000000" w:rsidRPr="00000000">
        <w:rPr>
          <w:rFonts w:ascii="Arial" w:cs="Arial" w:eastAsia="Arial" w:hAnsi="Arial"/>
          <w:sz w:val="24"/>
          <w:szCs w:val="24"/>
          <w:u w:val="single"/>
          <w:rtl w:val="0"/>
        </w:rPr>
        <w:t xml:space="preserve">Uso idroelettrico per autoconsumo di utenze isolate dalla rete, con potenza nominale media inferiore ai 20 kW ed uso per forza motrice</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B0">
      <w:pPr>
        <w:ind w:left="283.46456692913375"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Il PGUAP non prevede parametri di riferimento per queste due tipologie di utilizzo dell'acqua.</w:t>
        <w:tab/>
      </w:r>
    </w:p>
    <w:p w:rsidR="00000000" w:rsidDel="00000000" w:rsidP="00000000" w:rsidRDefault="00000000" w:rsidRPr="00000000" w14:paraId="000000B1">
      <w:pPr>
        <w:jc w:val="both"/>
        <w:rPr>
          <w:rFonts w:ascii="Arial" w:cs="Arial" w:eastAsia="Arial" w:hAnsi="Arial"/>
          <w:sz w:val="24"/>
          <w:szCs w:val="24"/>
        </w:rPr>
      </w:pPr>
      <w:r w:rsidDel="00000000" w:rsidR="00000000" w:rsidRPr="00000000">
        <w:rPr>
          <w:rtl w:val="0"/>
        </w:rPr>
      </w:r>
    </w:p>
    <w:sdt>
      <w:sdtPr>
        <w:lock w:val="contentLocked"/>
        <w:tag w:val="goog_rdk_1"/>
      </w:sdtPr>
      <w:sdtContent>
        <w:tbl>
          <w:tblPr>
            <w:tblStyle w:val="Table10"/>
            <w:tblW w:w="9371.0" w:type="dxa"/>
            <w:jc w:val="left"/>
            <w:tblInd w:w="2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40"/>
            <w:gridCol w:w="3735"/>
            <w:gridCol w:w="1496"/>
            <w:tblGridChange w:id="0">
              <w:tblGrid>
                <w:gridCol w:w="4140"/>
                <w:gridCol w:w="3735"/>
                <w:gridCol w:w="1496"/>
              </w:tblGrid>
            </w:tblGridChange>
          </w:tblGrid>
          <w:tr>
            <w:trPr>
              <w:cantSplit w:val="0"/>
              <w:trHeight w:val="285" w:hRule="atLeast"/>
              <w:tblHeader w:val="0"/>
            </w:trPr>
            <w:tc>
              <w:tcPr>
                <w:tcBorders>
                  <w:top w:color="000000" w:space="0" w:sz="8" w:val="single"/>
                </w:tcBorders>
                <w:vAlign w:val="top"/>
              </w:tcPr>
              <w:p w:rsidR="00000000" w:rsidDel="00000000" w:rsidP="00000000" w:rsidRDefault="00000000" w:rsidRPr="00000000" w14:paraId="000000B2">
                <w:pPr>
                  <w:rPr>
                    <w:rFonts w:ascii="Arial" w:cs="Arial" w:eastAsia="Arial" w:hAnsi="Arial"/>
                  </w:rPr>
                </w:pPr>
                <w:r w:rsidDel="00000000" w:rsidR="00000000" w:rsidRPr="00000000">
                  <w:rPr>
                    <w:rFonts w:ascii="Arial" w:cs="Arial" w:eastAsia="Arial" w:hAnsi="Arial"/>
                    <w:rtl w:val="0"/>
                  </w:rPr>
                  <w:t xml:space="preserve">Uso idroelettrico per autoconsumo di utenze isolate dalla rete, con potenza nominale media inferiore ai 20 kW</w:t>
                </w:r>
              </w:p>
            </w:tc>
            <w:tc>
              <w:tcPr>
                <w:gridSpan w:val="2"/>
                <w:tcBorders>
                  <w:top w:color="000000" w:space="0" w:sz="8" w:val="single"/>
                </w:tcBorders>
                <w:vAlign w:val="top"/>
              </w:tcPr>
              <w:p w:rsidR="00000000" w:rsidDel="00000000" w:rsidP="00000000" w:rsidRDefault="00000000" w:rsidRPr="00000000" w14:paraId="000000B3">
                <w:pPr>
                  <w:rPr>
                    <w:rFonts w:ascii="Arial" w:cs="Arial" w:eastAsia="Arial" w:hAnsi="Arial"/>
                  </w:rPr>
                </w:pPr>
                <w:r w:rsidDel="00000000" w:rsidR="00000000" w:rsidRPr="00000000">
                  <w:rPr>
                    <w:rFonts w:ascii="Arial" w:cs="Arial" w:eastAsia="Arial" w:hAnsi="Arial"/>
                    <w:rtl w:val="0"/>
                  </w:rPr>
                  <w:t xml:space="preserve">descrizione dettagliata delle caratteristiche dell’utilizzazione  e delle condizioni di natura tecnica, economica e ambientale per le quali non è possibile l’allacciamento alle reti di distribuzione di energia elettrica esistenti</w:t>
                </w:r>
              </w:p>
            </w:tc>
          </w:tr>
          <w:tr>
            <w:trPr>
              <w:cantSplit w:val="0"/>
              <w:trHeight w:val="200" w:hRule="atLeast"/>
              <w:tblHeader w:val="0"/>
            </w:trPr>
            <w:tc>
              <w:tcPr>
                <w:vMerge w:val="restart"/>
                <w:vAlign w:val="top"/>
              </w:tcPr>
              <w:p w:rsidR="00000000" w:rsidDel="00000000" w:rsidP="00000000" w:rsidRDefault="00000000" w:rsidRPr="00000000" w14:paraId="000000B5">
                <w:pPr>
                  <w:rPr>
                    <w:rFonts w:ascii="Arial" w:cs="Arial" w:eastAsia="Arial" w:hAnsi="Arial"/>
                  </w:rPr>
                </w:pPr>
                <w:r w:rsidDel="00000000" w:rsidR="00000000" w:rsidRPr="00000000">
                  <w:rPr>
                    <w:rFonts w:ascii="Arial" w:cs="Arial" w:eastAsia="Arial" w:hAnsi="Arial"/>
                    <w:rtl w:val="0"/>
                  </w:rPr>
                  <w:t xml:space="preserve">Forza motrice</w:t>
                </w:r>
              </w:p>
            </w:tc>
            <w:tc>
              <w:tcPr>
                <w:gridSpan w:val="2"/>
                <w:vMerge w:val="restart"/>
                <w:vAlign w:val="top"/>
              </w:tcPr>
              <w:p w:rsidR="00000000" w:rsidDel="00000000" w:rsidP="00000000" w:rsidRDefault="00000000" w:rsidRPr="00000000" w14:paraId="000000B6">
                <w:pPr>
                  <w:rPr>
                    <w:rFonts w:ascii="Arial" w:cs="Arial" w:eastAsia="Arial" w:hAnsi="Arial"/>
                  </w:rPr>
                </w:pPr>
                <w:r w:rsidDel="00000000" w:rsidR="00000000" w:rsidRPr="00000000">
                  <w:rPr>
                    <w:rFonts w:ascii="Arial" w:cs="Arial" w:eastAsia="Arial" w:hAnsi="Arial"/>
                    <w:rtl w:val="0"/>
                  </w:rPr>
                  <w:t xml:space="preserve">descrizione delle modalità di impiego dell’energia meccanica prodotta</w:t>
                </w:r>
              </w:p>
            </w:tc>
          </w:tr>
          <w:tr>
            <w:trPr>
              <w:cantSplit w:val="0"/>
              <w:tblHeader w:val="0"/>
            </w:trPr>
            <w:tc>
              <w:tcPr>
                <w:vMerge w:val="continue"/>
                <w:vAlign w:val="top"/>
              </w:tcPr>
              <w:p w:rsidR="00000000" w:rsidDel="00000000" w:rsidP="00000000" w:rsidRDefault="00000000" w:rsidRPr="00000000" w14:paraId="000000B8">
                <w:pPr>
                  <w:jc w:val="both"/>
                  <w:rPr>
                    <w:rFonts w:ascii="Arial" w:cs="Arial" w:eastAsia="Arial" w:hAnsi="Arial"/>
                  </w:rPr>
                </w:pPr>
                <w:r w:rsidDel="00000000" w:rsidR="00000000" w:rsidRPr="00000000">
                  <w:rPr>
                    <w:rtl w:val="0"/>
                  </w:rPr>
                </w:r>
              </w:p>
            </w:tc>
            <w:tc>
              <w:tcPr>
                <w:gridSpan w:val="2"/>
                <w:vMerge w:val="continue"/>
                <w:vAlign w:val="top"/>
              </w:tcPr>
              <w:p w:rsidR="00000000" w:rsidDel="00000000" w:rsidP="00000000" w:rsidRDefault="00000000" w:rsidRPr="00000000" w14:paraId="000000B9">
                <w:pPr>
                  <w:widowControl w:val="0"/>
                  <w:rPr>
                    <w:rFonts w:ascii="Arial" w:cs="Arial" w:eastAsia="Arial" w:hAnsi="Arial"/>
                  </w:rPr>
                </w:pPr>
                <w:r w:rsidDel="00000000" w:rsidR="00000000" w:rsidRPr="00000000">
                  <w:rPr>
                    <w:rtl w:val="0"/>
                  </w:rPr>
                </w:r>
              </w:p>
            </w:tc>
          </w:tr>
          <w:tr>
            <w:trPr>
              <w:cantSplit w:val="0"/>
              <w:trHeight w:val="200" w:hRule="atLeast"/>
              <w:tblHeader w:val="0"/>
            </w:trPr>
            <w:tc>
              <w:tcPr>
                <w:gridSpan w:val="3"/>
                <w:tcBorders>
                  <w:top w:color="000000" w:space="0" w:sz="8" w:val="single"/>
                  <w:right w:color="000000" w:space="0" w:sz="4" w:val="dotted"/>
                </w:tcBorders>
                <w:vAlign w:val="top"/>
              </w:tcPr>
              <w:p w:rsidR="00000000" w:rsidDel="00000000" w:rsidP="00000000" w:rsidRDefault="00000000" w:rsidRPr="00000000" w14:paraId="000000BB">
                <w:pPr>
                  <w:widowControl w:val="0"/>
                  <w:spacing w:line="276" w:lineRule="auto"/>
                  <w:rPr>
                    <w:rFonts w:ascii="Arial" w:cs="Arial" w:eastAsia="Arial" w:hAnsi="Arial"/>
                    <w:b w:val="1"/>
                  </w:rPr>
                </w:pPr>
                <w:r w:rsidDel="00000000" w:rsidR="00000000" w:rsidRPr="00000000">
                  <w:rPr>
                    <w:rFonts w:ascii="Arial" w:cs="Arial" w:eastAsia="Arial" w:hAnsi="Arial"/>
                    <w:rtl w:val="0"/>
                  </w:rPr>
                  <w:t xml:space="preserve">eventuali commenti</w:t>
                </w:r>
                <w:r w:rsidDel="00000000" w:rsidR="00000000" w:rsidRPr="00000000">
                  <w:rPr>
                    <w:rtl w:val="0"/>
                  </w:rPr>
                </w:r>
              </w:p>
            </w:tc>
          </w:tr>
        </w:tbl>
      </w:sdtContent>
    </w:sdt>
    <w:p w:rsidR="00000000" w:rsidDel="00000000" w:rsidP="00000000" w:rsidRDefault="00000000" w:rsidRPr="00000000" w14:paraId="000000BE">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F">
      <w:pPr>
        <w:ind w:left="283.46456692913375"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2.h) </w:t>
      </w:r>
      <w:r w:rsidDel="00000000" w:rsidR="00000000" w:rsidRPr="00000000">
        <w:rPr>
          <w:rFonts w:ascii="Arial" w:cs="Arial" w:eastAsia="Arial" w:hAnsi="Arial"/>
          <w:sz w:val="24"/>
          <w:szCs w:val="24"/>
          <w:u w:val="single"/>
          <w:rtl w:val="0"/>
        </w:rPr>
        <w:t xml:space="preserve">Altri usi</w:t>
      </w:r>
      <w:r w:rsidDel="00000000" w:rsidR="00000000" w:rsidRPr="00000000">
        <w:rPr>
          <w:rFonts w:ascii="Arial" w:cs="Arial" w:eastAsia="Arial" w:hAnsi="Arial"/>
          <w:sz w:val="24"/>
          <w:szCs w:val="24"/>
          <w:rtl w:val="0"/>
        </w:rPr>
        <w:t xml:space="preserve">: la determinazione della quantità d’acqua concedibile per finalità diverse da quelle sopra elencate deve essere effettuata, tenuto conto delle specifiche esigenze, privilegiando l’uso di acque poco pregiate e le soluzioni tecniche che consentano la massima riduzione dei consumi.</w:t>
      </w:r>
    </w:p>
    <w:p w:rsidR="00000000" w:rsidDel="00000000" w:rsidP="00000000" w:rsidRDefault="00000000" w:rsidRPr="00000000" w14:paraId="000000C0">
      <w:pPr>
        <w:jc w:val="both"/>
        <w:rPr>
          <w:rFonts w:ascii="Arial" w:cs="Arial" w:eastAsia="Arial" w:hAnsi="Arial"/>
          <w:sz w:val="24"/>
          <w:szCs w:val="24"/>
        </w:rPr>
      </w:pPr>
      <w:r w:rsidDel="00000000" w:rsidR="00000000" w:rsidRPr="00000000">
        <w:rPr>
          <w:rtl w:val="0"/>
        </w:rPr>
      </w:r>
    </w:p>
    <w:sdt>
      <w:sdtPr>
        <w:lock w:val="contentLocked"/>
        <w:tag w:val="goog_rdk_2"/>
      </w:sdtPr>
      <w:sdtContent>
        <w:tbl>
          <w:tblPr>
            <w:tblStyle w:val="Table11"/>
            <w:tblW w:w="9371.0" w:type="dxa"/>
            <w:jc w:val="left"/>
            <w:tblInd w:w="2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40"/>
            <w:gridCol w:w="3735"/>
            <w:gridCol w:w="1496"/>
            <w:tblGridChange w:id="0">
              <w:tblGrid>
                <w:gridCol w:w="4140"/>
                <w:gridCol w:w="3735"/>
                <w:gridCol w:w="1496"/>
              </w:tblGrid>
            </w:tblGridChange>
          </w:tblGrid>
          <w:tr>
            <w:trPr>
              <w:cantSplit w:val="0"/>
              <w:trHeight w:val="285" w:hRule="atLeast"/>
              <w:tblHeader w:val="0"/>
            </w:trPr>
            <w:tc>
              <w:tcPr>
                <w:tcBorders>
                  <w:top w:color="000000" w:space="0" w:sz="8" w:val="single"/>
                </w:tcBorders>
                <w:vAlign w:val="top"/>
              </w:tcPr>
              <w:p w:rsidR="00000000" w:rsidDel="00000000" w:rsidP="00000000" w:rsidRDefault="00000000" w:rsidRPr="00000000" w14:paraId="000000C1">
                <w:pPr>
                  <w:rPr>
                    <w:rFonts w:ascii="Arial" w:cs="Arial" w:eastAsia="Arial" w:hAnsi="Arial"/>
                  </w:rPr>
                </w:pPr>
                <w:r w:rsidDel="00000000" w:rsidR="00000000" w:rsidRPr="00000000">
                  <w:rPr>
                    <w:rFonts w:ascii="Arial" w:cs="Arial" w:eastAsia="Arial" w:hAnsi="Arial"/>
                    <w:rtl w:val="0"/>
                  </w:rPr>
                  <w:t xml:space="preserve">Volume annuo massimo di utilizzo</w:t>
                </w:r>
              </w:p>
              <w:p w:rsidR="00000000" w:rsidDel="00000000" w:rsidP="00000000" w:rsidRDefault="00000000" w:rsidRPr="00000000" w14:paraId="000000C2">
                <w:pPr>
                  <w:rPr>
                    <w:rFonts w:ascii="Arial" w:cs="Arial" w:eastAsia="Arial" w:hAnsi="Arial"/>
                  </w:rPr>
                </w:pPr>
                <w:r w:rsidDel="00000000" w:rsidR="00000000" w:rsidRPr="00000000">
                  <w:rPr>
                    <w:rtl w:val="0"/>
                  </w:rPr>
                </w:r>
              </w:p>
            </w:tc>
            <w:tc>
              <w:tcPr>
                <w:gridSpan w:val="2"/>
                <w:tcBorders>
                  <w:top w:color="000000" w:space="0" w:sz="8" w:val="single"/>
                </w:tcBorders>
                <w:vAlign w:val="top"/>
              </w:tcPr>
              <w:p w:rsidR="00000000" w:rsidDel="00000000" w:rsidP="00000000" w:rsidRDefault="00000000" w:rsidRPr="00000000" w14:paraId="000000C3">
                <w:pPr>
                  <w:rPr>
                    <w:rFonts w:ascii="Arial" w:cs="Arial" w:eastAsia="Arial" w:hAnsi="Arial"/>
                  </w:rPr>
                </w:pPr>
                <w:r w:rsidDel="00000000" w:rsidR="00000000" w:rsidRPr="00000000">
                  <w:rPr>
                    <w:rFonts w:ascii="Arial" w:cs="Arial" w:eastAsia="Arial" w:hAnsi="Arial"/>
                    <w:rtl w:val="0"/>
                  </w:rPr>
                  <w:t xml:space="preserve">modalità di calcolo</w:t>
                </w:r>
              </w:p>
            </w:tc>
          </w:tr>
          <w:tr>
            <w:trPr>
              <w:cantSplit w:val="0"/>
              <w:trHeight w:val="200" w:hRule="atLeast"/>
              <w:tblHeader w:val="0"/>
            </w:trPr>
            <w:tc>
              <w:tcPr>
                <w:vMerge w:val="restart"/>
                <w:vAlign w:val="top"/>
              </w:tcPr>
              <w:p w:rsidR="00000000" w:rsidDel="00000000" w:rsidP="00000000" w:rsidRDefault="00000000" w:rsidRPr="00000000" w14:paraId="000000C5">
                <w:pPr>
                  <w:rPr>
                    <w:rFonts w:ascii="Arial" w:cs="Arial" w:eastAsia="Arial" w:hAnsi="Arial"/>
                  </w:rPr>
                </w:pPr>
                <w:r w:rsidDel="00000000" w:rsidR="00000000" w:rsidRPr="00000000">
                  <w:rPr>
                    <w:rFonts w:ascii="Arial" w:cs="Arial" w:eastAsia="Arial" w:hAnsi="Arial"/>
                    <w:rtl w:val="0"/>
                  </w:rPr>
                  <w:t xml:space="preserve">Adozione di soluzioni tecniche che consentono la massima riduzione dei consumi</w:t>
                </w:r>
              </w:p>
            </w:tc>
            <w:tc>
              <w:tcPr>
                <w:gridSpan w:val="2"/>
                <w:vMerge w:val="restart"/>
                <w:vAlign w:val="top"/>
              </w:tcPr>
              <w:p w:rsidR="00000000" w:rsidDel="00000000" w:rsidP="00000000" w:rsidRDefault="00000000" w:rsidRPr="00000000" w14:paraId="000000C6">
                <w:pPr>
                  <w:rPr>
                    <w:rFonts w:ascii="Arial" w:cs="Arial" w:eastAsia="Arial" w:hAnsi="Arial"/>
                  </w:rPr>
                </w:pPr>
                <w:r w:rsidDel="00000000" w:rsidR="00000000" w:rsidRPr="00000000">
                  <w:rPr>
                    <w:rFonts w:ascii="Arial" w:cs="Arial" w:eastAsia="Arial" w:hAnsi="Arial"/>
                    <w:rtl w:val="0"/>
                  </w:rPr>
                  <w:t xml:space="preserve">descrizione</w:t>
                </w:r>
              </w:p>
            </w:tc>
          </w:tr>
          <w:tr>
            <w:trPr>
              <w:cantSplit w:val="0"/>
              <w:trHeight w:val="360" w:hRule="atLeast"/>
              <w:tblHeader w:val="0"/>
            </w:trPr>
            <w:tc>
              <w:tcPr>
                <w:vMerge w:val="continue"/>
                <w:vAlign w:val="top"/>
              </w:tcPr>
              <w:p w:rsidR="00000000" w:rsidDel="00000000" w:rsidP="00000000" w:rsidRDefault="00000000" w:rsidRPr="00000000" w14:paraId="000000C8">
                <w:pPr>
                  <w:jc w:val="both"/>
                  <w:rPr>
                    <w:rFonts w:ascii="Arial" w:cs="Arial" w:eastAsia="Arial" w:hAnsi="Arial"/>
                  </w:rPr>
                </w:pPr>
                <w:r w:rsidDel="00000000" w:rsidR="00000000" w:rsidRPr="00000000">
                  <w:rPr>
                    <w:rtl w:val="0"/>
                  </w:rPr>
                </w:r>
              </w:p>
            </w:tc>
            <w:tc>
              <w:tcPr>
                <w:gridSpan w:val="2"/>
                <w:vMerge w:val="continue"/>
                <w:vAlign w:val="top"/>
              </w:tcPr>
              <w:p w:rsidR="00000000" w:rsidDel="00000000" w:rsidP="00000000" w:rsidRDefault="00000000" w:rsidRPr="00000000" w14:paraId="000000C9">
                <w:pPr>
                  <w:widowControl w:val="0"/>
                  <w:rPr>
                    <w:rFonts w:ascii="Arial" w:cs="Arial" w:eastAsia="Arial" w:hAnsi="Arial"/>
                  </w:rPr>
                </w:pPr>
                <w:r w:rsidDel="00000000" w:rsidR="00000000" w:rsidRPr="00000000">
                  <w:rPr>
                    <w:rtl w:val="0"/>
                  </w:rPr>
                </w:r>
              </w:p>
            </w:tc>
          </w:tr>
          <w:tr>
            <w:trPr>
              <w:cantSplit w:val="0"/>
              <w:trHeight w:val="200" w:hRule="atLeast"/>
              <w:tblHeader w:val="0"/>
            </w:trPr>
            <w:tc>
              <w:tcPr>
                <w:tcBorders>
                  <w:bottom w:color="000000" w:space="0" w:sz="8" w:val="single"/>
                </w:tcBorders>
                <w:vAlign w:val="top"/>
              </w:tcPr>
              <w:p w:rsidR="00000000" w:rsidDel="00000000" w:rsidP="00000000" w:rsidRDefault="00000000" w:rsidRPr="00000000" w14:paraId="000000CB">
                <w:pPr>
                  <w:rPr>
                    <w:rFonts w:ascii="Arial" w:cs="Arial" w:eastAsia="Arial" w:hAnsi="Arial"/>
                  </w:rPr>
                </w:pPr>
                <w:r w:rsidDel="00000000" w:rsidR="00000000" w:rsidRPr="00000000">
                  <w:rPr>
                    <w:rFonts w:ascii="Arial" w:cs="Arial" w:eastAsia="Arial" w:hAnsi="Arial"/>
                    <w:rtl w:val="0"/>
                  </w:rPr>
                  <w:t xml:space="preserve">Utilizzo di acque poco pregiate</w:t>
                </w:r>
              </w:p>
            </w:tc>
            <w:tc>
              <w:tcPr>
                <w:gridSpan w:val="2"/>
                <w:vAlign w:val="top"/>
              </w:tcPr>
              <w:p w:rsidR="00000000" w:rsidDel="00000000" w:rsidP="00000000" w:rsidRDefault="00000000" w:rsidRPr="00000000" w14:paraId="000000CC">
                <w:pPr>
                  <w:rPr>
                    <w:rFonts w:ascii="Arial" w:cs="Arial" w:eastAsia="Arial" w:hAnsi="Arial"/>
                  </w:rPr>
                </w:pPr>
                <w:r w:rsidDel="00000000" w:rsidR="00000000" w:rsidRPr="00000000">
                  <w:rPr>
                    <w:rFonts w:ascii="Arial" w:cs="Arial" w:eastAsia="Arial" w:hAnsi="Arial"/>
                    <w:rtl w:val="0"/>
                  </w:rPr>
                  <w:t xml:space="preserve">descrizione</w:t>
                </w:r>
              </w:p>
            </w:tc>
          </w:tr>
          <w:tr>
            <w:trPr>
              <w:cantSplit w:val="0"/>
              <w:trHeight w:val="200" w:hRule="atLeast"/>
              <w:tblHeader w:val="0"/>
            </w:trPr>
            <w:tc>
              <w:tcPr>
                <w:gridSpan w:val="3"/>
                <w:tcBorders>
                  <w:top w:color="000000" w:space="0" w:sz="8" w:val="single"/>
                  <w:right w:color="000000" w:space="0" w:sz="4" w:val="dotted"/>
                </w:tcBorders>
                <w:vAlign w:val="top"/>
              </w:tcPr>
              <w:p w:rsidR="00000000" w:rsidDel="00000000" w:rsidP="00000000" w:rsidRDefault="00000000" w:rsidRPr="00000000" w14:paraId="000000CE">
                <w:pPr>
                  <w:widowControl w:val="0"/>
                  <w:spacing w:line="276" w:lineRule="auto"/>
                  <w:rPr>
                    <w:rFonts w:ascii="Arial" w:cs="Arial" w:eastAsia="Arial" w:hAnsi="Arial"/>
                    <w:b w:val="1"/>
                  </w:rPr>
                </w:pPr>
                <w:r w:rsidDel="00000000" w:rsidR="00000000" w:rsidRPr="00000000">
                  <w:rPr>
                    <w:rFonts w:ascii="Arial" w:cs="Arial" w:eastAsia="Arial" w:hAnsi="Arial"/>
                    <w:rtl w:val="0"/>
                  </w:rPr>
                  <w:t xml:space="preserve">eventuali commenti</w:t>
                </w:r>
                <w:r w:rsidDel="00000000" w:rsidR="00000000" w:rsidRPr="00000000">
                  <w:rPr>
                    <w:rtl w:val="0"/>
                  </w:rPr>
                </w:r>
              </w:p>
            </w:tc>
          </w:tr>
        </w:tbl>
      </w:sdtContent>
    </w:sdt>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sz w:val="24"/>
          <w:szCs w:val="24"/>
          <w:highlight w:val="whit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sz w:val="24"/>
          <w:szCs w:val="24"/>
          <w:highlight w:val="white"/>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46456692913375" w:right="0" w:hanging="283.46456692913375"/>
        <w:jc w:val="both"/>
        <w:rPr>
          <w:rFonts w:ascii="Arial" w:cs="Arial" w:eastAsia="Arial" w:hAnsi="Arial"/>
          <w:sz w:val="22"/>
          <w:szCs w:val="22"/>
          <w:highlight w:val="cyan"/>
        </w:rPr>
      </w:pPr>
      <w:r w:rsidDel="00000000" w:rsidR="00000000" w:rsidRPr="00000000">
        <w:rPr>
          <w:rFonts w:ascii="Arial" w:cs="Arial" w:eastAsia="Arial" w:hAnsi="Arial"/>
          <w:b w:val="1"/>
          <w:sz w:val="24"/>
          <w:szCs w:val="24"/>
          <w:highlight w:val="white"/>
          <w:rtl w:val="0"/>
        </w:rPr>
        <w:t xml:space="preserve">3. Confronto tra la portata/volumi complessivi calcolati in conformità ai parametri del PGUAP e la portata di concessione</w:t>
      </w: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highlight w:val="cyan"/>
        </w:rPr>
      </w:pPr>
      <w:r w:rsidDel="00000000" w:rsidR="00000000" w:rsidRPr="00000000">
        <w:rPr>
          <w:rtl w:val="0"/>
        </w:rPr>
      </w:r>
    </w:p>
    <w:p w:rsidR="00000000" w:rsidDel="00000000" w:rsidP="00000000" w:rsidRDefault="00000000" w:rsidRPr="00000000" w14:paraId="000000D5">
      <w:pPr>
        <w:ind w:left="283.46456692913375"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3.a) Confronto tra la portata/volume complessivi calcolati in conformità ai parametri del PGUAP e la portata massima di concessione.</w:t>
      </w:r>
    </w:p>
    <w:p w:rsidR="00000000" w:rsidDel="00000000" w:rsidP="00000000" w:rsidRDefault="00000000" w:rsidRPr="00000000" w14:paraId="000000D6">
      <w:pPr>
        <w:ind w:left="283.46456692913375"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 dati da esporre sono quelli di seguito indicati:</w:t>
      </w:r>
    </w:p>
    <w:p w:rsidR="00000000" w:rsidDel="00000000" w:rsidP="00000000" w:rsidRDefault="00000000" w:rsidRPr="00000000" w14:paraId="000000D7">
      <w:pPr>
        <w:jc w:val="both"/>
        <w:rPr>
          <w:rFonts w:ascii="Arial" w:cs="Arial" w:eastAsia="Arial" w:hAnsi="Arial"/>
          <w:sz w:val="24"/>
          <w:szCs w:val="24"/>
        </w:rPr>
      </w:pPr>
      <w:r w:rsidDel="00000000" w:rsidR="00000000" w:rsidRPr="00000000">
        <w:rPr>
          <w:rtl w:val="0"/>
        </w:rPr>
      </w:r>
    </w:p>
    <w:sdt>
      <w:sdtPr>
        <w:lock w:val="contentLocked"/>
        <w:tag w:val="goog_rdk_3"/>
      </w:sdtPr>
      <w:sdtContent>
        <w:tbl>
          <w:tblPr>
            <w:tblStyle w:val="Table12"/>
            <w:tblW w:w="9371.0" w:type="dxa"/>
            <w:jc w:val="left"/>
            <w:tblInd w:w="2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94.3336577309856"/>
            <w:gridCol w:w="3194.3336577309856"/>
            <w:gridCol w:w="2881.84449556165"/>
            <w:gridCol w:w="100.4881889763783"/>
            <w:tblGridChange w:id="0">
              <w:tblGrid>
                <w:gridCol w:w="3194.3336577309856"/>
                <w:gridCol w:w="3194.3336577309856"/>
                <w:gridCol w:w="2881.84449556165"/>
                <w:gridCol w:w="100.4881889763783"/>
              </w:tblGrid>
            </w:tblGridChange>
          </w:tblGrid>
          <w:tr>
            <w:trPr>
              <w:cantSplit w:val="0"/>
              <w:trHeight w:val="285" w:hRule="atLeast"/>
              <w:tblHeader w:val="0"/>
            </w:trPr>
            <w:tc>
              <w:tcPr>
                <w:tcBorders>
                  <w:top w:color="000000" w:space="0" w:sz="8" w:val="single"/>
                </w:tcBorders>
                <w:vAlign w:val="top"/>
              </w:tcPr>
              <w:p w:rsidR="00000000" w:rsidDel="00000000" w:rsidP="00000000" w:rsidRDefault="00000000" w:rsidRPr="00000000" w14:paraId="000000D8">
                <w:pPr>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Categoria di utilizzo (secondo la distinzione riportata nel paragrafo 2)</w:t>
                </w:r>
              </w:p>
            </w:tc>
            <w:tc>
              <w:tcPr>
                <w:tcBorders>
                  <w:top w:color="000000" w:space="0" w:sz="8" w:val="single"/>
                </w:tcBorders>
                <w:vAlign w:val="top"/>
              </w:tcPr>
              <w:p w:rsidR="00000000" w:rsidDel="00000000" w:rsidP="00000000" w:rsidRDefault="00000000" w:rsidRPr="00000000" w14:paraId="000000D9">
                <w:pPr>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portata/volume complessivi calcolati in conformità ai parametri del PGUAP</w:t>
                </w:r>
              </w:p>
            </w:tc>
            <w:tc>
              <w:tcPr>
                <w:gridSpan w:val="2"/>
                <w:tcBorders>
                  <w:top w:color="000000" w:space="0" w:sz="8" w:val="single"/>
                </w:tcBorders>
                <w:vAlign w:val="top"/>
              </w:tcPr>
              <w:p w:rsidR="00000000" w:rsidDel="00000000" w:rsidP="00000000" w:rsidRDefault="00000000" w:rsidRPr="00000000" w14:paraId="000000DA">
                <w:pPr>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portata massima di concessione</w:t>
                </w:r>
              </w:p>
            </w:tc>
          </w:tr>
          <w:tr>
            <w:trPr>
              <w:cantSplit w:val="0"/>
              <w:trHeight w:val="285" w:hRule="atLeast"/>
              <w:tblHeader w:val="0"/>
            </w:trPr>
            <w:tc>
              <w:tcPr>
                <w:gridSpan w:val="4"/>
                <w:tcBorders>
                  <w:top w:color="000000" w:space="0" w:sz="8" w:val="single"/>
                </w:tcBorders>
                <w:vAlign w:val="top"/>
              </w:tcPr>
              <w:p w:rsidR="00000000" w:rsidDel="00000000" w:rsidP="00000000" w:rsidRDefault="00000000" w:rsidRPr="00000000" w14:paraId="000000DC">
                <w:pPr>
                  <w:widowControl w:val="0"/>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eventuali commenti</w:t>
                </w:r>
              </w:p>
            </w:tc>
          </w:tr>
        </w:tbl>
      </w:sdtContent>
    </w:sdt>
    <w:p w:rsidR="00000000" w:rsidDel="00000000" w:rsidP="00000000" w:rsidRDefault="00000000" w:rsidRPr="00000000" w14:paraId="000000E0">
      <w:pPr>
        <w:jc w:val="both"/>
        <w:rPr>
          <w:rFonts w:ascii="Arial" w:cs="Arial" w:eastAsia="Arial" w:hAnsi="Arial"/>
          <w:sz w:val="24"/>
          <w:szCs w:val="24"/>
          <w:highlight w:val="cyan"/>
        </w:rPr>
      </w:pP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46456692913375" w:right="0" w:hanging="283.46456692913375"/>
        <w:jc w:val="both"/>
        <w:rPr>
          <w:rFonts w:ascii="Arial" w:cs="Arial" w:eastAsia="Arial" w:hAnsi="Arial"/>
          <w:b w:val="1"/>
          <w:sz w:val="24"/>
          <w:szCs w:val="24"/>
          <w:highlight w:val="white"/>
        </w:rPr>
      </w:pPr>
      <w:r w:rsidDel="00000000" w:rsidR="00000000" w:rsidRPr="00000000">
        <w:rPr>
          <w:rFonts w:ascii="Arial" w:cs="Arial" w:eastAsia="Arial" w:hAnsi="Arial"/>
          <w:b w:val="1"/>
          <w:sz w:val="24"/>
          <w:szCs w:val="24"/>
          <w:highlight w:val="white"/>
          <w:rtl w:val="0"/>
        </w:rPr>
        <w:t xml:space="preserve">4</w:t>
      </w:r>
      <w:r w:rsidDel="00000000" w:rsidR="00000000" w:rsidRPr="00000000">
        <w:rPr>
          <w:rFonts w:ascii="Arial" w:cs="Arial" w:eastAsia="Arial" w:hAnsi="Arial"/>
          <w:b w:val="1"/>
          <w:sz w:val="24"/>
          <w:szCs w:val="24"/>
          <w:highlight w:val="white"/>
          <w:rtl w:val="0"/>
        </w:rPr>
        <w:t xml:space="preserve">.</w:t>
        <w:tab/>
        <w:t xml:space="preserve">Verifica di funzionalità della rete ai sensi dell’art. 12 delle Norme di Attuazione del PGUAP</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46456692913375" w:right="0" w:hanging="283.46456692913375"/>
        <w:jc w:val="both"/>
        <w:rPr>
          <w:rFonts w:ascii="Arial" w:cs="Arial" w:eastAsia="Arial" w:hAnsi="Arial"/>
          <w:b w:val="1"/>
          <w:sz w:val="24"/>
          <w:szCs w:val="24"/>
          <w:highlight w:val="white"/>
        </w:rPr>
      </w:pPr>
      <w:r w:rsidDel="00000000" w:rsidR="00000000" w:rsidRPr="00000000">
        <w:rPr>
          <w:rtl w:val="0"/>
        </w:rPr>
      </w:r>
    </w:p>
    <w:p w:rsidR="00000000" w:rsidDel="00000000" w:rsidP="00000000" w:rsidRDefault="00000000" w:rsidRPr="00000000" w14:paraId="000000E4">
      <w:pPr>
        <w:ind w:left="283.46456692913375" w:firstLine="0"/>
        <w:jc w:val="both"/>
        <w:rPr>
          <w:rFonts w:ascii="Arial" w:cs="Arial" w:eastAsia="Arial" w:hAnsi="Arial"/>
          <w:b w:val="1"/>
          <w:sz w:val="24"/>
          <w:szCs w:val="24"/>
          <w:highlight w:val="white"/>
        </w:rPr>
      </w:pPr>
      <w:r w:rsidDel="00000000" w:rsidR="00000000" w:rsidRPr="00000000">
        <w:rPr>
          <w:rFonts w:ascii="Arial" w:cs="Arial" w:eastAsia="Arial" w:hAnsi="Arial"/>
          <w:sz w:val="24"/>
          <w:szCs w:val="24"/>
          <w:rtl w:val="0"/>
        </w:rPr>
        <w:t xml:space="preserve">4.a) Descrivere in modo dettagliato come sono state eseguite le verifiche relativamente ai seguenti aspetti:</w:t>
      </w:r>
      <w:r w:rsidDel="00000000" w:rsidR="00000000" w:rsidRPr="00000000">
        <w:rPr>
          <w:rtl w:val="0"/>
        </w:rPr>
      </w:r>
    </w:p>
    <w:p w:rsidR="00000000" w:rsidDel="00000000" w:rsidP="00000000" w:rsidRDefault="00000000" w:rsidRPr="00000000" w14:paraId="000000E5">
      <w:pPr>
        <w:numPr>
          <w:ilvl w:val="0"/>
          <w:numId w:val="1"/>
        </w:numPr>
        <w:ind w:left="720" w:hanging="36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conformità di opere, impianti e rete alimentata alle esigenze di efficienza, sicurezza ed affidabilità;</w:t>
      </w:r>
    </w:p>
    <w:p w:rsidR="00000000" w:rsidDel="00000000" w:rsidP="00000000" w:rsidRDefault="00000000" w:rsidRPr="00000000" w14:paraId="000000E6">
      <w:pPr>
        <w:numPr>
          <w:ilvl w:val="0"/>
          <w:numId w:val="1"/>
        </w:numPr>
        <w:ind w:left="720" w:hanging="36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conformità di opere, impianti e rete alimentata alla normativa vigente;</w:t>
      </w:r>
    </w:p>
    <w:p w:rsidR="00000000" w:rsidDel="00000000" w:rsidP="00000000" w:rsidRDefault="00000000" w:rsidRPr="00000000" w14:paraId="000000E7">
      <w:pPr>
        <w:numPr>
          <w:ilvl w:val="0"/>
          <w:numId w:val="1"/>
        </w:numPr>
        <w:ind w:left="720" w:hanging="36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nel caso di utilizzazioni a scopo potabile, conformità delle opere alla normativa di settore;</w:t>
      </w:r>
    </w:p>
    <w:p w:rsidR="00000000" w:rsidDel="00000000" w:rsidP="00000000" w:rsidRDefault="00000000" w:rsidRPr="00000000" w14:paraId="000000E8">
      <w:pPr>
        <w:numPr>
          <w:ilvl w:val="0"/>
          <w:numId w:val="1"/>
        </w:numPr>
        <w:ind w:left="720" w:hanging="36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dispositivi, azioni e verifiche per evitare la dispersione della risorsa idrica</w:t>
      </w:r>
    </w:p>
    <w:p w:rsidR="00000000" w:rsidDel="00000000" w:rsidP="00000000" w:rsidRDefault="00000000" w:rsidRPr="00000000" w14:paraId="000000E9">
      <w:pPr>
        <w:ind w:left="283.46456692913375" w:firstLine="0"/>
        <w:jc w:val="both"/>
        <w:rPr>
          <w:rFonts w:ascii="Arial" w:cs="Arial" w:eastAsia="Arial" w:hAnsi="Arial"/>
          <w:b w:val="1"/>
          <w:sz w:val="24"/>
          <w:szCs w:val="24"/>
          <w:highlight w:val="white"/>
        </w:rPr>
      </w:pPr>
      <w:r w:rsidDel="00000000" w:rsidR="00000000" w:rsidRPr="00000000">
        <w:rPr>
          <w:rtl w:val="0"/>
        </w:rPr>
      </w:r>
    </w:p>
    <w:p w:rsidR="00000000" w:rsidDel="00000000" w:rsidP="00000000" w:rsidRDefault="00000000" w:rsidRPr="00000000" w14:paraId="000000EA">
      <w:pPr>
        <w:ind w:left="283.46456692913375" w:firstLine="0"/>
        <w:jc w:val="both"/>
        <w:rPr>
          <w:rFonts w:ascii="Arial" w:cs="Arial" w:eastAsia="Arial" w:hAnsi="Arial"/>
          <w:b w:val="1"/>
          <w:sz w:val="24"/>
          <w:szCs w:val="24"/>
          <w:highlight w:val="white"/>
        </w:rPr>
      </w:pPr>
      <w:r w:rsidDel="00000000" w:rsidR="00000000" w:rsidRPr="00000000">
        <w:rPr>
          <w:rtl w:val="0"/>
        </w:rPr>
      </w:r>
    </w:p>
    <w:p w:rsidR="00000000" w:rsidDel="00000000" w:rsidP="00000000" w:rsidRDefault="00000000" w:rsidRPr="00000000" w14:paraId="000000EB">
      <w:pPr>
        <w:jc w:val="both"/>
        <w:rPr>
          <w:rFonts w:ascii="Arial" w:cs="Arial" w:eastAsia="Arial" w:hAnsi="Arial"/>
          <w:b w:val="1"/>
          <w:sz w:val="24"/>
          <w:szCs w:val="24"/>
          <w:highlight w:val="white"/>
        </w:rPr>
      </w:pPr>
      <w:r w:rsidDel="00000000" w:rsidR="00000000" w:rsidRPr="00000000">
        <w:rPr>
          <w:rFonts w:ascii="Arial" w:cs="Arial" w:eastAsia="Arial" w:hAnsi="Arial"/>
          <w:b w:val="1"/>
          <w:sz w:val="24"/>
          <w:szCs w:val="24"/>
          <w:highlight w:val="white"/>
          <w:rtl w:val="0"/>
        </w:rPr>
        <w:t xml:space="preserve">5. Adeguamento quantitativo e di funzionalità della rete alimentata</w:t>
      </w:r>
    </w:p>
    <w:p w:rsidR="00000000" w:rsidDel="00000000" w:rsidP="00000000" w:rsidRDefault="00000000" w:rsidRPr="00000000" w14:paraId="000000EC">
      <w:pPr>
        <w:ind w:left="283.46456692913375" w:firstLine="0"/>
        <w:jc w:val="both"/>
        <w:rPr>
          <w:rFonts w:ascii="Arial" w:cs="Arial" w:eastAsia="Arial" w:hAnsi="Arial"/>
          <w:b w:val="1"/>
          <w:sz w:val="24"/>
          <w:szCs w:val="24"/>
          <w:highlight w:val="white"/>
        </w:rPr>
      </w:pPr>
      <w:r w:rsidDel="00000000" w:rsidR="00000000" w:rsidRPr="00000000">
        <w:rPr>
          <w:rtl w:val="0"/>
        </w:rPr>
      </w:r>
    </w:p>
    <w:p w:rsidR="00000000" w:rsidDel="00000000" w:rsidP="00000000" w:rsidRDefault="00000000" w:rsidRPr="00000000" w14:paraId="000000ED">
      <w:pPr>
        <w:ind w:left="283.46456692913375" w:firstLine="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5.a) Qualora la portata complessiva per i vari usi calcolata in conformità ai parametri del</w:t>
      </w:r>
    </w:p>
    <w:p w:rsidR="00000000" w:rsidDel="00000000" w:rsidP="00000000" w:rsidRDefault="00000000" w:rsidRPr="00000000" w14:paraId="000000EE">
      <w:pPr>
        <w:ind w:left="283.46456692913375" w:firstLine="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PGUAP (paragrafi 2 e 3) risulti INFERIORE alla portata massima di concessione:</w:t>
      </w:r>
    </w:p>
    <w:p w:rsidR="00000000" w:rsidDel="00000000" w:rsidP="00000000" w:rsidRDefault="00000000" w:rsidRPr="00000000" w14:paraId="000000EF">
      <w:pPr>
        <w:numPr>
          <w:ilvl w:val="0"/>
          <w:numId w:val="2"/>
        </w:numPr>
        <w:ind w:left="720" w:hanging="360"/>
        <w:jc w:val="both"/>
        <w:rPr>
          <w:rFonts w:ascii="Arial" w:cs="Arial" w:eastAsia="Arial" w:hAnsi="Arial"/>
          <w:sz w:val="24"/>
          <w:szCs w:val="24"/>
          <w:highlight w:val="white"/>
          <w:u w:val="none"/>
        </w:rPr>
      </w:pPr>
      <w:r w:rsidDel="00000000" w:rsidR="00000000" w:rsidRPr="00000000">
        <w:rPr>
          <w:rFonts w:ascii="Arial" w:cs="Arial" w:eastAsia="Arial" w:hAnsi="Arial"/>
          <w:sz w:val="24"/>
          <w:szCs w:val="24"/>
          <w:highlight w:val="white"/>
          <w:rtl w:val="0"/>
        </w:rPr>
        <w:t xml:space="preserve">descrivere gli interventi di efficientamento necessari affinchè la portata massima di concessione non superi quella calcolata in conformità ai parametri del PGUAP</w:t>
      </w:r>
    </w:p>
    <w:p w:rsidR="00000000" w:rsidDel="00000000" w:rsidP="00000000" w:rsidRDefault="00000000" w:rsidRPr="00000000" w14:paraId="000000F0">
      <w:pPr>
        <w:ind w:left="283.46456692913375" w:firstLine="0"/>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F1">
      <w:pPr>
        <w:ind w:left="283.46456692913375" w:firstLine="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5.b) Qualora le opere, gli impianti e la rete alimentata presentino situazioni non conformi a quanto indicato al punto 4.a):</w:t>
      </w:r>
    </w:p>
    <w:p w:rsidR="00000000" w:rsidDel="00000000" w:rsidP="00000000" w:rsidRDefault="00000000" w:rsidRPr="00000000" w14:paraId="000000F2">
      <w:pPr>
        <w:numPr>
          <w:ilvl w:val="0"/>
          <w:numId w:val="3"/>
        </w:numPr>
        <w:ind w:left="720" w:hanging="360"/>
        <w:jc w:val="both"/>
        <w:rPr>
          <w:rFonts w:ascii="Arial" w:cs="Arial" w:eastAsia="Arial" w:hAnsi="Arial"/>
          <w:sz w:val="24"/>
          <w:szCs w:val="24"/>
          <w:highlight w:val="white"/>
          <w:u w:val="none"/>
        </w:rPr>
      </w:pPr>
      <w:r w:rsidDel="00000000" w:rsidR="00000000" w:rsidRPr="00000000">
        <w:rPr>
          <w:rFonts w:ascii="Arial" w:cs="Arial" w:eastAsia="Arial" w:hAnsi="Arial"/>
          <w:sz w:val="24"/>
          <w:szCs w:val="24"/>
          <w:highlight w:val="white"/>
          <w:rtl w:val="0"/>
        </w:rPr>
        <w:t xml:space="preserve">descrivere nel dettaglio le misure correttive necessarie.</w:t>
      </w:r>
    </w:p>
    <w:p w:rsidR="00000000" w:rsidDel="00000000" w:rsidP="00000000" w:rsidRDefault="00000000" w:rsidRPr="00000000" w14:paraId="000000F3">
      <w:pPr>
        <w:ind w:left="283.46456692913375" w:firstLine="0"/>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F4">
      <w:pPr>
        <w:ind w:left="283.46456692913375" w:firstLine="0"/>
        <w:jc w:val="both"/>
        <w:rPr>
          <w:rFonts w:ascii="Arial" w:cs="Arial" w:eastAsia="Arial" w:hAnsi="Arial"/>
          <w:sz w:val="24"/>
          <w:szCs w:val="24"/>
          <w:highlight w:val="white"/>
          <w:u w:val="single"/>
        </w:rPr>
      </w:pPr>
      <w:r w:rsidDel="00000000" w:rsidR="00000000" w:rsidRPr="00000000">
        <w:rPr>
          <w:rFonts w:ascii="Arial" w:cs="Arial" w:eastAsia="Arial" w:hAnsi="Arial"/>
          <w:sz w:val="24"/>
          <w:szCs w:val="24"/>
          <w:highlight w:val="white"/>
          <w:u w:val="single"/>
          <w:rtl w:val="0"/>
        </w:rPr>
        <w:t xml:space="preserve">Nota importante:</w:t>
      </w:r>
    </w:p>
    <w:p w:rsidR="00000000" w:rsidDel="00000000" w:rsidP="00000000" w:rsidRDefault="00000000" w:rsidRPr="00000000" w14:paraId="000000F5">
      <w:pPr>
        <w:ind w:left="283.46456692913375" w:firstLine="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con riferimento ai punti 5.a) e 5.b) si ricorda che il tecnico incaricato, con la firma dell’asseverazione da allegare alla documentazione per il rinnovo, assume l’impegno, trascorsi 180 giorni dalla data dell’asseverazione stessa, entro la quale devono essere eseguiti gli interventi descritti in questo paragrafo, a segnalare le eventuali ulteriori mancanze, tramite apposita relazione; diversamente tali interventi si intenderanno correttamente realizzati.</w:t>
      </w:r>
    </w:p>
    <w:p w:rsidR="00000000" w:rsidDel="00000000" w:rsidP="00000000" w:rsidRDefault="00000000" w:rsidRPr="00000000" w14:paraId="000000F6">
      <w:pPr>
        <w:pageBreakBefore w:val="0"/>
        <w:ind w:left="283.46456692913375" w:firstLine="0"/>
        <w:jc w:val="both"/>
        <w:rPr>
          <w:rFonts w:ascii="Arial" w:cs="Arial" w:eastAsia="Arial" w:hAnsi="Arial"/>
          <w:b w:val="1"/>
          <w:sz w:val="22"/>
          <w:szCs w:val="22"/>
          <w:highlight w:val="white"/>
        </w:rPr>
      </w:pPr>
      <w:r w:rsidDel="00000000" w:rsidR="00000000" w:rsidRPr="00000000">
        <w:rPr>
          <w:rtl w:val="0"/>
        </w:rPr>
      </w:r>
    </w:p>
    <w:p w:rsidR="00000000" w:rsidDel="00000000" w:rsidP="00000000" w:rsidRDefault="00000000" w:rsidRPr="00000000" w14:paraId="000000F7">
      <w:pPr>
        <w:pageBreakBefore w:val="0"/>
        <w:ind w:left="283.46456692913375" w:firstLine="0"/>
        <w:jc w:val="both"/>
        <w:rPr>
          <w:rFonts w:ascii="Arial" w:cs="Arial" w:eastAsia="Arial" w:hAnsi="Arial"/>
          <w:b w:val="1"/>
          <w:sz w:val="22"/>
          <w:szCs w:val="22"/>
          <w:highlight w:val="white"/>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_______________________________</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Normativa di riferimento:</w:t>
      </w: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Piano generale di Utilizzazione delle acque pubbliche (PGUAP), reso esecutivo con decreto del Presidente della Repubblica 15 febbraio 2006</w:t>
      </w: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Regolamento per la semplificazione e la disciplina dei procedimenti riguardanti derivazioni e utilizzazioni di acqua pubblica, approvato con decreto del Presidente della Provincia n. 22-129/Leg. di data 23 giugno 2008</w:t>
      </w:r>
      <w:r w:rsidDel="00000000" w:rsidR="00000000" w:rsidRPr="00000000">
        <w:rPr>
          <w:rtl w:val="0"/>
        </w:rPr>
      </w:r>
    </w:p>
    <w:sectPr>
      <w:headerReference r:id="rId7" w:type="first"/>
      <w:footerReference r:id="rId8" w:type="default"/>
      <w:footerReference r:id="rId9" w:type="first"/>
      <w:footerReference r:id="rId10" w:type="even"/>
      <w:pgSz w:h="16838" w:w="11906" w:orient="portrait"/>
      <w:pgMar w:bottom="1134" w:top="1417" w:left="1134" w:right="1134" w:header="708.6614173228347" w:footer="708.661417322834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00">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FC">
    <w:pPr>
      <w:jc w:val="center"/>
      <w:rPr>
        <w:rFonts w:ascii="Arial" w:cs="Arial" w:eastAsia="Arial" w:hAnsi="Arial"/>
        <w:color w:val="808080"/>
        <w:sz w:val="22"/>
        <w:szCs w:val="22"/>
      </w:rPr>
    </w:pPr>
    <w:r w:rsidDel="00000000" w:rsidR="00000000" w:rsidRPr="00000000">
      <w:rPr>
        <w:rFonts w:ascii="Arial" w:cs="Arial" w:eastAsia="Arial" w:hAnsi="Arial"/>
        <w:b w:val="1"/>
        <w:color w:val="808080"/>
        <w:sz w:val="22"/>
        <w:szCs w:val="22"/>
        <w:rtl w:val="0"/>
      </w:rPr>
      <w:t xml:space="preserve">Provincia Autonoma di Trento</w:t>
    </w:r>
    <w:r w:rsidDel="00000000" w:rsidR="00000000" w:rsidRPr="00000000">
      <w:rPr>
        <w:rtl w:val="0"/>
      </w:rPr>
    </w:r>
  </w:p>
  <w:p w:rsidR="00000000" w:rsidDel="00000000" w:rsidP="00000000" w:rsidRDefault="00000000" w:rsidRPr="00000000" w14:paraId="000000FD">
    <w:pPr>
      <w:tabs>
        <w:tab w:val="center" w:leader="none" w:pos="4819"/>
        <w:tab w:val="right" w:leader="none" w:pos="9638"/>
      </w:tabs>
      <w:jc w:val="center"/>
      <w:rPr>
        <w:rFonts w:ascii="Arial" w:cs="Arial" w:eastAsia="Arial" w:hAnsi="Arial"/>
        <w:color w:val="808080"/>
        <w:sz w:val="22"/>
        <w:szCs w:val="22"/>
      </w:rPr>
    </w:pPr>
    <w:r w:rsidDel="00000000" w:rsidR="00000000" w:rsidRPr="00000000">
      <w:rPr>
        <w:rFonts w:ascii="Arial" w:cs="Arial" w:eastAsia="Arial" w:hAnsi="Arial"/>
        <w:b w:val="1"/>
        <w:color w:val="808080"/>
        <w:sz w:val="22"/>
        <w:szCs w:val="22"/>
        <w:rtl w:val="0"/>
      </w:rPr>
      <w:t xml:space="preserve">Adeguamento delle utenze di acqua pubblica esistenti alle disposizioni del Piano generale di Utilizzazione delle acque pubbliche (PGUAP) e del Piano di Tutela delle acque (PTA)</w:t>
    </w:r>
    <w:r w:rsidDel="00000000" w:rsidR="00000000" w:rsidRPr="00000000">
      <w:rPr>
        <w:rtl w:val="0"/>
      </w:rPr>
    </w:r>
  </w:p>
  <w:p w:rsidR="00000000" w:rsidDel="00000000" w:rsidP="00000000" w:rsidRDefault="00000000" w:rsidRPr="00000000" w14:paraId="000000FE">
    <w:pPr>
      <w:tabs>
        <w:tab w:val="center" w:leader="none" w:pos="4819"/>
        <w:tab w:val="right" w:leader="none" w:pos="9638"/>
      </w:tabs>
      <w:jc w:val="center"/>
      <w:rPr/>
    </w:pPr>
    <w:r w:rsidDel="00000000" w:rsidR="00000000" w:rsidRPr="00000000">
      <w:rPr>
        <w:color w:val="808080"/>
        <w:sz w:val="24"/>
        <w:szCs w:val="24"/>
        <w:rtl w:val="0"/>
      </w:rPr>
      <w:t xml:space="preserv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name w:val="Normale"/>
    <w:next w:val="Normale"/>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it-IT" w:val="it-IT"/>
    </w:rPr>
  </w:style>
  <w:style w:type="paragraph" w:styleId="Titolo5">
    <w:name w:val="Titolo 5"/>
    <w:basedOn w:val="Normale"/>
    <w:next w:val="Normale"/>
    <w:autoRedefine w:val="0"/>
    <w:hidden w:val="0"/>
    <w:qFormat w:val="0"/>
    <w:pPr>
      <w:keepNext w:val="1"/>
      <w:suppressAutoHyphens w:val="1"/>
      <w:spacing w:line="1" w:lineRule="atLeast"/>
      <w:ind w:leftChars="-1" w:rightChars="0" w:firstLineChars="-1"/>
      <w:jc w:val="center"/>
      <w:textDirection w:val="btLr"/>
      <w:textAlignment w:val="top"/>
      <w:outlineLvl w:val="4"/>
    </w:pPr>
    <w:rPr>
      <w:rFonts w:ascii="Arial" w:hAnsi="Arial"/>
      <w:b w:val="1"/>
      <w:bCs w:val="1"/>
      <w:w w:val="100"/>
      <w:position w:val="-1"/>
      <w:sz w:val="20"/>
      <w:szCs w:val="20"/>
      <w:effect w:val="none"/>
      <w:vertAlign w:val="baseline"/>
      <w:cs w:val="0"/>
      <w:em w:val="none"/>
      <w:lang w:bidi="ar-SA" w:eastAsia="it-IT" w:val="it-IT"/>
    </w:rPr>
  </w:style>
  <w:style w:type="character" w:styleId="Car.predefinitoparagrafo">
    <w:name w:val="Car. predefinito paragrafo"/>
    <w:next w:val="Car.predefinitoparagrafo"/>
    <w:autoRedefine w:val="0"/>
    <w:hidden w:val="0"/>
    <w:qFormat w:val="0"/>
    <w:rPr>
      <w:w w:val="100"/>
      <w:position w:val="-1"/>
      <w:effect w:val="none"/>
      <w:vertAlign w:val="baseline"/>
      <w:cs w:val="0"/>
      <w:em w:val="none"/>
      <w:lang/>
    </w:rPr>
  </w:style>
  <w:style w:type="table" w:styleId="Tabellanormale">
    <w:name w:val="Tabella normale"/>
    <w:next w:val="Tabellanormale"/>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essunelenco">
    <w:name w:val="Nessun elenco"/>
    <w:next w:val="Nessunelenco"/>
    <w:autoRedefine w:val="0"/>
    <w:hidden w:val="0"/>
    <w:qFormat w:val="0"/>
    <w:pPr>
      <w:suppressAutoHyphens w:val="1"/>
      <w:spacing w:line="1" w:lineRule="atLeast"/>
      <w:ind w:leftChars="-1" w:rightChars="0" w:firstLineChars="-1"/>
      <w:textDirection w:val="btLr"/>
      <w:textAlignment w:val="top"/>
      <w:outlineLvl w:val="0"/>
    </w:pPr>
  </w:style>
  <w:style w:type="table" w:styleId="Grigliatabella">
    <w:name w:val="Griglia tabella"/>
    <w:basedOn w:val="Tabellanormale"/>
    <w:next w:val="Grigliatabella"/>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Grigliatabella"/>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Intestazione">
    <w:name w:val="Intestazione"/>
    <w:basedOn w:val="Normale"/>
    <w:next w:val="Intestazione"/>
    <w:autoRedefine w:val="0"/>
    <w:hidden w:val="0"/>
    <w:qFormat w:val="0"/>
    <w:pPr>
      <w:tabs>
        <w:tab w:val="center" w:leader="none" w:pos="4819"/>
        <w:tab w:val="right" w:leader="none" w:pos="9638"/>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it-IT" w:val="it-IT"/>
    </w:rPr>
  </w:style>
  <w:style w:type="paragraph" w:styleId="Pièdipagina">
    <w:name w:val="Piè di pagina"/>
    <w:basedOn w:val="Normale"/>
    <w:next w:val="Pièdipagina"/>
    <w:autoRedefine w:val="0"/>
    <w:hidden w:val="0"/>
    <w:qFormat w:val="0"/>
    <w:pPr>
      <w:tabs>
        <w:tab w:val="center" w:leader="none" w:pos="4819"/>
        <w:tab w:val="right" w:leader="none" w:pos="9638"/>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it-IT" w:val="it-IT"/>
    </w:rPr>
  </w:style>
  <w:style w:type="paragraph" w:styleId="Testonotadichiusura">
    <w:name w:val="Testo nota di chiusura"/>
    <w:basedOn w:val="Normale"/>
    <w:next w:val="Testonotadichiusura"/>
    <w:autoRedefine w:val="0"/>
    <w:hidden w:val="0"/>
    <w:qFormat w:val="0"/>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it-IT" w:val="it-IT"/>
    </w:rPr>
  </w:style>
  <w:style w:type="character" w:styleId="Numeropagina">
    <w:name w:val="Numero pagina"/>
    <w:basedOn w:val="Car.predefinitoparagrafo"/>
    <w:next w:val="Numeropagina"/>
    <w:autoRedefine w:val="0"/>
    <w:hidden w:val="0"/>
    <w:qFormat w:val="0"/>
    <w:rPr>
      <w:w w:val="100"/>
      <w:position w:val="-1"/>
      <w:effect w:val="none"/>
      <w:vertAlign w:val="baseline"/>
      <w:cs w:val="0"/>
      <w:em w:val="none"/>
      <w:lang/>
    </w:rPr>
  </w:style>
  <w:style w:type="paragraph" w:styleId="Riquadro">
    <w:name w:val="Riquadro"/>
    <w:basedOn w:val="Normale"/>
    <w:next w:val="Riquadro"/>
    <w:autoRedefine w:val="0"/>
    <w:hidden w:val="0"/>
    <w:qFormat w:val="0"/>
    <w:pPr>
      <w:pBdr>
        <w:top w:color="auto" w:space="1" w:sz="6" w:val="single"/>
        <w:left w:color="auto" w:space="1" w:sz="6" w:val="single"/>
        <w:bottom w:color="auto" w:space="1" w:sz="6" w:val="single"/>
        <w:right w:color="auto" w:space="1" w:sz="6" w:val="single"/>
      </w:pBdr>
      <w:suppressAutoHyphens w:val="1"/>
      <w:spacing w:line="1" w:lineRule="atLeast"/>
      <w:ind w:leftChars="-1" w:rightChars="0" w:firstLineChars="-1"/>
      <w:textDirection w:val="btLr"/>
      <w:textAlignment w:val="top"/>
      <w:outlineLvl w:val="0"/>
    </w:pPr>
    <w:rPr>
      <w:rFonts w:ascii="Arial" w:hAnsi="Arial"/>
      <w:w w:val="100"/>
      <w:position w:val="-1"/>
      <w:sz w:val="20"/>
      <w:szCs w:val="20"/>
      <w:effect w:val="none"/>
      <w:vertAlign w:val="baseline"/>
      <w:cs w:val="0"/>
      <w:em w:val="none"/>
      <w:lang w:bidi="ar-SA" w:eastAsia="it-IT" w:val="it-IT"/>
    </w:rPr>
  </w:style>
  <w:style w:type="character" w:styleId="syn1">
    <w:name w:val="syn1"/>
    <w:basedOn w:val="Car.predefinitoparagrafo"/>
    <w:next w:val="syn1"/>
    <w:autoRedefine w:val="0"/>
    <w:hidden w:val="0"/>
    <w:qFormat w:val="0"/>
    <w:rPr>
      <w:w w:val="100"/>
      <w:position w:val="-1"/>
      <w:effect w:val="none"/>
      <w:vertAlign w:val="baseline"/>
      <w:cs w:val="0"/>
      <w:em w:val="none"/>
      <w:lang/>
    </w:rPr>
  </w:style>
  <w:style w:type="paragraph" w:styleId="Normale(Web)">
    <w:name w:val="Normale (Web)"/>
    <w:basedOn w:val="Normale"/>
    <w:next w:val="Normale(Web)"/>
    <w:autoRedefine w:val="0"/>
    <w:hidden w:val="0"/>
    <w:qFormat w:val="0"/>
    <w:pPr>
      <w:suppressAutoHyphens w:val="1"/>
      <w:spacing w:after="119"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it-IT" w:val="it-IT"/>
    </w:rPr>
  </w:style>
  <w:style w:type="character" w:styleId="CarattereCarattere">
    <w:name w:val="Carattere Carattere"/>
    <w:basedOn w:val="Car.predefinitoparagrafo"/>
    <w:next w:val="CarattereCarattere"/>
    <w:autoRedefine w:val="0"/>
    <w:hidden w:val="0"/>
    <w:qFormat w:val="0"/>
    <w:rPr>
      <w:w w:val="100"/>
      <w:position w:val="-1"/>
      <w:sz w:val="24"/>
      <w:szCs w:val="24"/>
      <w:effect w:val="none"/>
      <w:vertAlign w:val="baseline"/>
      <w:cs w:val="0"/>
      <w:em w:val="none"/>
      <w:lang w:bidi="ar-SA" w:eastAsia="it-IT" w:val="it-I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 w:type="table" w:styleId="Table9">
    <w:basedOn w:val="TableNormal"/>
    <w:tblPr>
      <w:tblStyleRowBandSize w:val="1"/>
      <w:tblStyleColBandSize w:val="1"/>
      <w:tblCellMar>
        <w:top w:w="0.0" w:type="dxa"/>
        <w:left w:w="70.0" w:type="dxa"/>
        <w:bottom w:w="0.0" w:type="dxa"/>
        <w:right w:w="70.0" w:type="dxa"/>
      </w:tblCellMar>
    </w:tblPr>
  </w:style>
  <w:style w:type="table" w:styleId="Table10">
    <w:basedOn w:val="TableNormal"/>
    <w:tblPr>
      <w:tblStyleRowBandSize w:val="1"/>
      <w:tblStyleColBandSize w:val="1"/>
      <w:tblCellMar>
        <w:top w:w="0.0" w:type="dxa"/>
        <w:left w:w="70.0" w:type="dxa"/>
        <w:bottom w:w="0.0" w:type="dxa"/>
        <w:right w:w="70.0" w:type="dxa"/>
      </w:tblCellMar>
    </w:tblPr>
  </w:style>
  <w:style w:type="table" w:styleId="Table11">
    <w:basedOn w:val="TableNormal"/>
    <w:tblPr>
      <w:tblStyleRowBandSize w:val="1"/>
      <w:tblStyleColBandSize w:val="1"/>
      <w:tblCellMar>
        <w:top w:w="0.0" w:type="dxa"/>
        <w:left w:w="70.0" w:type="dxa"/>
        <w:bottom w:w="0.0" w:type="dxa"/>
        <w:right w:w="70.0" w:type="dxa"/>
      </w:tblCellMar>
    </w:tblPr>
  </w:style>
  <w:style w:type="table" w:styleId="Table12">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2y/bVIcQ86Hj2J+wHyWMrYVB5g==">CgMxLjAaHwoBMBIaChgICVIUChJ0YWJsZS5vaGc5a3BtYm56eGIaHwoBMRIaChgICVIUChJ0YWJsZS5ldzNsY2pteXR2bmsaHwoBMhIaChgICVIUChJ0YWJsZS4xZXAzcHlxczJqY20aHwoBMxIaChgICVIUChJ0YWJsZS4zbjJiMDY5bHc2aWU4AHIhMVRQYzNVVnkxeFlBcWVNSC1aZTNZWm1zM29kbUhLQWFa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2020-04-22T11:09:00Z</dcterms:created>
  <dc:creator>PR41149</dc:creator>
</cp:coreProperties>
</file>